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E67" w:rsidRDefault="00000E67" w:rsidP="00962F23">
      <w:pPr>
        <w:spacing w:after="0" w:line="240" w:lineRule="auto"/>
        <w:rPr>
          <w:rFonts w:ascii="Times New Roman" w:hAnsi="Times New Roman" w:cs="Times New Roman"/>
          <w:b/>
          <w:sz w:val="24"/>
          <w:szCs w:val="24"/>
        </w:rPr>
      </w:pPr>
    </w:p>
    <w:p w:rsidR="0085001D" w:rsidRPr="004374CF" w:rsidRDefault="00962F23" w:rsidP="00962F23">
      <w:pPr>
        <w:pStyle w:val="Els-Abstract-text"/>
        <w:spacing w:line="240" w:lineRule="auto"/>
        <w:rPr>
          <w:b/>
          <w:sz w:val="24"/>
          <w:szCs w:val="32"/>
        </w:rPr>
      </w:pPr>
      <w:r w:rsidRPr="00962F23">
        <w:rPr>
          <w:b/>
          <w:sz w:val="24"/>
          <w:szCs w:val="32"/>
        </w:rPr>
        <w:t>ALKALINE PHOSPHATASE: SIGNIFICANCE IN DAIRY INDUSTRY</w:t>
      </w:r>
    </w:p>
    <w:p w:rsidR="00962F23" w:rsidRPr="00962F23" w:rsidRDefault="00962F23" w:rsidP="00962F23">
      <w:pPr>
        <w:spacing w:after="0" w:line="240" w:lineRule="auto"/>
        <w:rPr>
          <w:rFonts w:ascii="Times New Roman" w:hAnsi="Times New Roman" w:cs="Times New Roman"/>
          <w:b/>
          <w:szCs w:val="24"/>
          <w:vertAlign w:val="superscript"/>
        </w:rPr>
      </w:pPr>
      <w:bookmarkStart w:id="0" w:name="_GoBack"/>
      <w:r w:rsidRPr="00962F23">
        <w:rPr>
          <w:rFonts w:ascii="Times New Roman" w:hAnsi="Times New Roman" w:cs="Times New Roman"/>
          <w:b/>
          <w:szCs w:val="24"/>
        </w:rPr>
        <w:t>Darshana Prajapati</w:t>
      </w:r>
      <w:r w:rsidRPr="00962F23">
        <w:rPr>
          <w:rFonts w:ascii="Times New Roman" w:hAnsi="Times New Roman" w:cs="Times New Roman"/>
          <w:b/>
          <w:szCs w:val="24"/>
          <w:vertAlign w:val="superscript"/>
        </w:rPr>
        <w:t>a</w:t>
      </w:r>
      <w:r w:rsidRPr="00962F23">
        <w:rPr>
          <w:rFonts w:ascii="Times New Roman" w:hAnsi="Times New Roman" w:cs="Times New Roman"/>
          <w:b/>
          <w:szCs w:val="24"/>
        </w:rPr>
        <w:t>, Kalpna Desai. S.N. Patil, S.V. Chaudhari.</w:t>
      </w:r>
    </w:p>
    <w:bookmarkEnd w:id="0"/>
    <w:p w:rsidR="0085001D" w:rsidRPr="00962F23" w:rsidRDefault="00962F23" w:rsidP="00962F23">
      <w:pPr>
        <w:spacing w:after="0" w:line="240" w:lineRule="auto"/>
        <w:rPr>
          <w:rFonts w:ascii="Times New Roman" w:hAnsi="Times New Roman" w:cs="Times New Roman"/>
          <w:szCs w:val="24"/>
          <w:vertAlign w:val="superscript"/>
        </w:rPr>
      </w:pPr>
      <w:r w:rsidRPr="00962F23">
        <w:rPr>
          <w:rFonts w:ascii="Times New Roman" w:hAnsi="Times New Roman" w:cs="Times New Roman"/>
          <w:szCs w:val="24"/>
        </w:rPr>
        <w:t>SUMUL DAIRY, SURAT</w:t>
      </w:r>
    </w:p>
    <w:p w:rsidR="00AA1C6B" w:rsidRPr="004374CF" w:rsidRDefault="00AA1C6B" w:rsidP="00962F23">
      <w:pPr>
        <w:spacing w:after="0" w:line="240" w:lineRule="auto"/>
        <w:rPr>
          <w:rFonts w:ascii="Times New Roman" w:hAnsi="Times New Roman" w:cs="Times New Roman"/>
        </w:rPr>
      </w:pPr>
    </w:p>
    <w:p w:rsidR="00E04865" w:rsidRPr="00AA1C6B" w:rsidRDefault="00AA1C6B" w:rsidP="00962F23">
      <w:pPr>
        <w:pBdr>
          <w:bottom w:val="single" w:sz="8" w:space="1" w:color="7F7F7F" w:themeColor="text1" w:themeTint="80"/>
        </w:pBdr>
        <w:spacing w:after="0" w:line="240" w:lineRule="auto"/>
        <w:rPr>
          <w:rFonts w:ascii="Times New Roman" w:hAnsi="Times New Roman" w:cs="Times New Roman"/>
          <w:b/>
          <w:sz w:val="20"/>
          <w:szCs w:val="20"/>
        </w:rPr>
      </w:pPr>
      <w:r w:rsidRPr="00AA1C6B">
        <w:rPr>
          <w:rFonts w:ascii="Times New Roman" w:hAnsi="Times New Roman" w:cs="Times New Roman"/>
          <w:b/>
          <w:sz w:val="20"/>
          <w:szCs w:val="20"/>
        </w:rPr>
        <w:t xml:space="preserve">DOI: </w:t>
      </w:r>
    </w:p>
    <w:p w:rsidR="001F0892" w:rsidRPr="008F5386" w:rsidRDefault="001F0892" w:rsidP="00962F23">
      <w:pPr>
        <w:pStyle w:val="HTMLPreformatted"/>
        <w:shd w:val="clear" w:color="auto" w:fill="FFFFFF"/>
        <w:rPr>
          <w:rFonts w:ascii="Times New Roman" w:hAnsi="Times New Roman" w:cs="Times New Roman"/>
          <w:color w:val="212121"/>
        </w:rPr>
      </w:pPr>
      <w:r w:rsidRPr="00EE2465">
        <w:rPr>
          <w:rFonts w:ascii="Times New Roman" w:hAnsi="Times New Roman" w:cs="Times New Roman"/>
          <w:b/>
          <w:color w:val="000000" w:themeColor="text1"/>
        </w:rPr>
        <w:t>Keywords</w:t>
      </w:r>
      <w:r w:rsidRPr="001F0892">
        <w:rPr>
          <w:rFonts w:ascii="Times New Roman" w:hAnsi="Times New Roman" w:cs="Times New Roman"/>
          <w:b/>
          <w:color w:val="000000" w:themeColor="text1"/>
          <w:sz w:val="24"/>
          <w:szCs w:val="24"/>
        </w:rPr>
        <w:t>:</w:t>
      </w:r>
      <w:r w:rsidR="00BA615B" w:rsidRPr="00BA615B">
        <w:rPr>
          <w:rFonts w:ascii="Times New Roman"/>
        </w:rPr>
        <w:t xml:space="preserve"> </w:t>
      </w:r>
      <w:r w:rsidR="00256202" w:rsidRPr="00256202">
        <w:rPr>
          <w:rFonts w:ascii="Times New Roman" w:hAnsi="Times New Roman" w:cs="Times New Roman"/>
          <w:i/>
          <w:color w:val="212121"/>
        </w:rPr>
        <w:t>Alkaline phosphatase</w:t>
      </w:r>
      <w:r w:rsidR="00256202">
        <w:rPr>
          <w:rFonts w:ascii="Times New Roman" w:hAnsi="Times New Roman" w:cs="Times New Roman"/>
          <w:i/>
          <w:color w:val="212121"/>
        </w:rPr>
        <w:t xml:space="preserve">, </w:t>
      </w:r>
      <w:hyperlink r:id="rId8" w:tooltip="Phosphorylation" w:history="1">
        <w:r w:rsidR="00256202" w:rsidRPr="00962F23">
          <w:rPr>
            <w:rStyle w:val="Hyperlink"/>
            <w:rFonts w:ascii="Times New Roman" w:hAnsi="Times New Roman"/>
            <w:i/>
            <w:iCs/>
            <w:color w:val="auto"/>
            <w:u w:val="none"/>
            <w:shd w:val="clear" w:color="auto" w:fill="FFFFFF"/>
          </w:rPr>
          <w:t>dephosphorylation</w:t>
        </w:r>
      </w:hyperlink>
    </w:p>
    <w:p w:rsidR="00A81012" w:rsidRPr="004374CF" w:rsidRDefault="00A81012" w:rsidP="00962F23">
      <w:pPr>
        <w:spacing w:after="0" w:line="240" w:lineRule="auto"/>
        <w:rPr>
          <w:rFonts w:ascii="Times New Roman"/>
          <w:sz w:val="20"/>
          <w:szCs w:val="20"/>
        </w:rPr>
      </w:pPr>
    </w:p>
    <w:p w:rsidR="001F0892" w:rsidRPr="001F0892" w:rsidRDefault="001F0892" w:rsidP="00962F23">
      <w:pPr>
        <w:spacing w:after="0" w:line="240" w:lineRule="auto"/>
        <w:rPr>
          <w:rFonts w:ascii="Times New Roman" w:hAnsi="Times New Roman" w:cs="Times New Roman"/>
          <w:color w:val="000000" w:themeColor="text1"/>
          <w:sz w:val="24"/>
          <w:szCs w:val="24"/>
        </w:rPr>
      </w:pPr>
      <w:r w:rsidRPr="001F0892">
        <w:rPr>
          <w:rFonts w:ascii="Times New Roman" w:hAnsi="Times New Roman" w:cs="Times New Roman"/>
          <w:b/>
          <w:color w:val="000000" w:themeColor="text1"/>
          <w:sz w:val="24"/>
          <w:szCs w:val="24"/>
        </w:rPr>
        <w:t>Abstract</w:t>
      </w:r>
    </w:p>
    <w:p w:rsidR="0085001D" w:rsidRPr="00256202" w:rsidRDefault="00256202" w:rsidP="00256202">
      <w:pPr>
        <w:pStyle w:val="HTMLPreformatted"/>
        <w:shd w:val="clear" w:color="auto" w:fill="FFFFFF"/>
        <w:tabs>
          <w:tab w:val="left" w:pos="540"/>
        </w:tabs>
        <w:jc w:val="both"/>
        <w:rPr>
          <w:rFonts w:ascii="Times New Roman" w:hAnsi="Times New Roman" w:cs="Times New Roman"/>
          <w:color w:val="212121"/>
        </w:rPr>
      </w:pPr>
      <w:r w:rsidRPr="00962F23">
        <w:rPr>
          <w:rFonts w:ascii="Times New Roman" w:hAnsi="Times New Roman" w:cs="Times New Roman"/>
        </w:rPr>
        <w:t>Alkaline phosphatases (ALP, EC 3.1.3.1) is widely present in nature, and are found in many organisms. Alkaline phosphatase is an enzyme which catalyzes the hydrolysis of phosphate monoesters</w:t>
      </w:r>
      <w:r w:rsidR="008F5386" w:rsidRPr="00CF2426">
        <w:rPr>
          <w:rFonts w:ascii="Times New Roman" w:hAnsi="Times New Roman" w:cs="Times New Roman"/>
          <w:color w:val="212121"/>
        </w:rPr>
        <w:t>.</w:t>
      </w:r>
      <w:r>
        <w:rPr>
          <w:rFonts w:ascii="Times New Roman" w:hAnsi="Times New Roman" w:cs="Times New Roman"/>
          <w:color w:val="212121"/>
        </w:rPr>
        <w:t xml:space="preserve"> </w:t>
      </w:r>
      <w:r w:rsidRPr="00962F23">
        <w:rPr>
          <w:rFonts w:ascii="Times New Roman" w:hAnsi="Times New Roman" w:cs="Times New Roman"/>
        </w:rPr>
        <w:t>ALP is located on the luminal surface of the epithelial cells of the ducts, it is released into milk as part of the plasma membrane during the formation of milk fat globules</w:t>
      </w:r>
      <w:r>
        <w:rPr>
          <w:rFonts w:ascii="Times New Roman" w:hAnsi="Times New Roman" w:cs="Times New Roman"/>
        </w:rPr>
        <w:t>.</w:t>
      </w:r>
    </w:p>
    <w:p w:rsidR="00E04865" w:rsidRPr="001F0892" w:rsidRDefault="00E04865" w:rsidP="00962F23">
      <w:pPr>
        <w:pBdr>
          <w:bottom w:val="single" w:sz="8" w:space="1" w:color="7F7F7F" w:themeColor="text1" w:themeTint="80"/>
        </w:pBdr>
        <w:spacing w:after="0" w:line="240" w:lineRule="auto"/>
        <w:jc w:val="both"/>
        <w:rPr>
          <w:rFonts w:ascii="Times New Roman" w:hAnsi="Times New Roman" w:cs="Times New Roman"/>
          <w:color w:val="000000" w:themeColor="text1"/>
          <w:sz w:val="20"/>
          <w:szCs w:val="20"/>
        </w:rPr>
      </w:pPr>
    </w:p>
    <w:p w:rsidR="00F836E1" w:rsidRDefault="00F836E1" w:rsidP="00962F23">
      <w:pPr>
        <w:spacing w:after="0" w:line="240" w:lineRule="auto"/>
        <w:rPr>
          <w:rFonts w:ascii="Times New Roman" w:hAnsi="Times New Roman" w:cs="Times New Roman"/>
          <w:sz w:val="20"/>
          <w:szCs w:val="20"/>
        </w:rPr>
      </w:pPr>
    </w:p>
    <w:p w:rsidR="00F836E1" w:rsidRPr="00F836E1" w:rsidRDefault="00F836E1" w:rsidP="00962F23">
      <w:pPr>
        <w:spacing w:after="0" w:line="240" w:lineRule="auto"/>
        <w:rPr>
          <w:rFonts w:ascii="Times New Roman" w:hAnsi="Times New Roman" w:cs="Times New Roman"/>
          <w:b/>
          <w:sz w:val="24"/>
          <w:szCs w:val="24"/>
        </w:rPr>
      </w:pPr>
      <w:r w:rsidRPr="00F836E1">
        <w:rPr>
          <w:rFonts w:ascii="Times New Roman" w:hAnsi="Times New Roman" w:cs="Times New Roman"/>
          <w:b/>
          <w:sz w:val="24"/>
          <w:szCs w:val="24"/>
        </w:rPr>
        <w:t xml:space="preserve">Introduction </w:t>
      </w:r>
    </w:p>
    <w:p w:rsidR="00962F23" w:rsidRPr="00962F23" w:rsidRDefault="00962F23" w:rsidP="00962F23">
      <w:pPr>
        <w:spacing w:after="0" w:line="240" w:lineRule="auto"/>
        <w:jc w:val="both"/>
        <w:rPr>
          <w:rFonts w:ascii="Times New Roman" w:hAnsi="Times New Roman" w:cs="Times New Roman"/>
          <w:sz w:val="20"/>
          <w:szCs w:val="20"/>
        </w:rPr>
      </w:pPr>
      <w:r w:rsidRPr="00962F23">
        <w:rPr>
          <w:rFonts w:ascii="Times New Roman" w:hAnsi="Times New Roman" w:cs="Times New Roman"/>
          <w:sz w:val="20"/>
          <w:szCs w:val="20"/>
        </w:rPr>
        <w:t>Alkaline phosphatases (ALP, EC 3.1.3.1) is widely present in nature, and are found in many organisms. Alkaline phosphatase is an enzyme which catalyzes the hydrolysis of phosphate monoesters. It is membrane-bound and widely found in liver - 55%; in bone - 45%; in osteoblasts, gut - 5%.</w:t>
      </w:r>
      <w:r w:rsidRPr="00962F23">
        <w:rPr>
          <w:rFonts w:ascii="Times New Roman" w:eastAsia="+mn-ea" w:hAnsi="Times New Roman" w:cs="Times New Roman"/>
          <w:kern w:val="24"/>
          <w:sz w:val="20"/>
          <w:szCs w:val="20"/>
        </w:rPr>
        <w:t xml:space="preserve"> </w:t>
      </w:r>
    </w:p>
    <w:p w:rsidR="00962F23" w:rsidRDefault="00962F23" w:rsidP="00962F23">
      <w:pPr>
        <w:spacing w:after="0" w:line="240" w:lineRule="auto"/>
        <w:jc w:val="both"/>
        <w:rPr>
          <w:rFonts w:ascii="Times New Roman" w:hAnsi="Times New Roman" w:cs="Times New Roman"/>
          <w:sz w:val="20"/>
          <w:szCs w:val="20"/>
        </w:rPr>
      </w:pPr>
    </w:p>
    <w:p w:rsidR="00962F23" w:rsidRDefault="00962F23" w:rsidP="00962F23">
      <w:pPr>
        <w:spacing w:after="0" w:line="240" w:lineRule="auto"/>
        <w:jc w:val="both"/>
        <w:rPr>
          <w:rFonts w:ascii="Times New Roman" w:hAnsi="Times New Roman" w:cs="Times New Roman"/>
          <w:sz w:val="20"/>
          <w:szCs w:val="20"/>
          <w:shd w:val="clear" w:color="auto" w:fill="FFFFFF"/>
        </w:rPr>
      </w:pPr>
      <w:r w:rsidRPr="00962F23">
        <w:rPr>
          <w:rFonts w:ascii="Times New Roman" w:hAnsi="Times New Roman" w:cs="Times New Roman"/>
          <w:sz w:val="20"/>
          <w:szCs w:val="20"/>
        </w:rPr>
        <w:t xml:space="preserve">Alkaline phosphatase is 1 of over 60 endogenous enzymes in raw bovine milk. It </w:t>
      </w:r>
      <w:r w:rsidRPr="00962F23">
        <w:rPr>
          <w:rFonts w:ascii="Times New Roman" w:hAnsi="Times New Roman" w:cs="Times New Roman"/>
          <w:sz w:val="20"/>
          <w:szCs w:val="20"/>
          <w:shd w:val="clear" w:color="auto" w:fill="FFFFFF"/>
        </w:rPr>
        <w:t xml:space="preserve">is classified as </w:t>
      </w:r>
      <w:hyperlink r:id="rId9" w:tooltip="Hydrolase" w:history="1">
        <w:r w:rsidRPr="00962F23">
          <w:rPr>
            <w:rStyle w:val="Hyperlink"/>
            <w:rFonts w:ascii="Times New Roman" w:hAnsi="Times New Roman"/>
            <w:color w:val="auto"/>
            <w:sz w:val="20"/>
            <w:szCs w:val="20"/>
            <w:u w:val="none"/>
            <w:shd w:val="clear" w:color="auto" w:fill="FFFFFF"/>
          </w:rPr>
          <w:t>hydrolase</w:t>
        </w:r>
      </w:hyperlink>
      <w:r w:rsidRPr="00962F23">
        <w:rPr>
          <w:rStyle w:val="Hyperlink"/>
          <w:rFonts w:ascii="Times New Roman" w:hAnsi="Times New Roman"/>
          <w:color w:val="auto"/>
          <w:sz w:val="20"/>
          <w:szCs w:val="20"/>
          <w:u w:val="none"/>
          <w:shd w:val="clear" w:color="auto" w:fill="FFFFFF"/>
        </w:rPr>
        <w:t xml:space="preserve"> type</w:t>
      </w:r>
      <w:r w:rsidRPr="00962F23">
        <w:rPr>
          <w:rStyle w:val="apple-converted-space"/>
          <w:rFonts w:ascii="Times New Roman" w:hAnsi="Times New Roman"/>
          <w:sz w:val="20"/>
          <w:szCs w:val="20"/>
          <w:shd w:val="clear" w:color="auto" w:fill="FFFFFF"/>
        </w:rPr>
        <w:t> </w:t>
      </w:r>
      <w:hyperlink r:id="rId10" w:tooltip="Enzyme" w:history="1">
        <w:r w:rsidRPr="00962F23">
          <w:rPr>
            <w:rStyle w:val="Hyperlink"/>
            <w:rFonts w:ascii="Times New Roman" w:hAnsi="Times New Roman"/>
            <w:color w:val="auto"/>
            <w:sz w:val="20"/>
            <w:szCs w:val="20"/>
            <w:u w:val="none"/>
            <w:shd w:val="clear" w:color="auto" w:fill="FFFFFF"/>
          </w:rPr>
          <w:t>enzyme</w:t>
        </w:r>
      </w:hyperlink>
      <w:r w:rsidRPr="00962F23">
        <w:rPr>
          <w:rStyle w:val="Hyperlink"/>
          <w:rFonts w:ascii="Times New Roman" w:hAnsi="Times New Roman"/>
          <w:color w:val="auto"/>
          <w:sz w:val="20"/>
          <w:szCs w:val="20"/>
          <w:u w:val="none"/>
          <w:shd w:val="clear" w:color="auto" w:fill="FFFFFF"/>
        </w:rPr>
        <w:t>, since it is in</w:t>
      </w:r>
      <w:r w:rsidRPr="00962F23">
        <w:rPr>
          <w:rStyle w:val="apple-converted-space"/>
          <w:rFonts w:ascii="Times New Roman" w:hAnsi="Times New Roman"/>
          <w:sz w:val="20"/>
          <w:szCs w:val="20"/>
          <w:shd w:val="clear" w:color="auto" w:fill="FFFFFF"/>
        </w:rPr>
        <w:t xml:space="preserve">volved in </w:t>
      </w:r>
      <w:r w:rsidRPr="00962F23">
        <w:rPr>
          <w:rFonts w:ascii="Times New Roman" w:hAnsi="Times New Roman" w:cs="Times New Roman"/>
          <w:sz w:val="20"/>
          <w:szCs w:val="20"/>
          <w:shd w:val="clear" w:color="auto" w:fill="FFFFFF"/>
        </w:rPr>
        <w:t xml:space="preserve">removing </w:t>
      </w:r>
      <w:hyperlink r:id="rId11" w:tooltip="Phosphate" w:history="1">
        <w:r w:rsidRPr="00962F23">
          <w:rPr>
            <w:rStyle w:val="Hyperlink"/>
            <w:rFonts w:ascii="Times New Roman" w:hAnsi="Times New Roman"/>
            <w:color w:val="auto"/>
            <w:sz w:val="20"/>
            <w:szCs w:val="20"/>
            <w:u w:val="none"/>
            <w:shd w:val="clear" w:color="auto" w:fill="FFFFFF"/>
          </w:rPr>
          <w:t>phosphate</w:t>
        </w:r>
      </w:hyperlink>
      <w:r w:rsidRPr="00962F23">
        <w:rPr>
          <w:rStyle w:val="apple-converted-space"/>
          <w:rFonts w:ascii="Times New Roman" w:hAnsi="Times New Roman"/>
          <w:sz w:val="20"/>
          <w:szCs w:val="20"/>
          <w:shd w:val="clear" w:color="auto" w:fill="FFFFFF"/>
        </w:rPr>
        <w:t> </w:t>
      </w:r>
      <w:r w:rsidRPr="00962F23">
        <w:rPr>
          <w:rFonts w:ascii="Times New Roman" w:hAnsi="Times New Roman" w:cs="Times New Roman"/>
          <w:sz w:val="20"/>
          <w:szCs w:val="20"/>
          <w:shd w:val="clear" w:color="auto" w:fill="FFFFFF"/>
        </w:rPr>
        <w:t>groups from many types of molecules, including</w:t>
      </w:r>
      <w:r w:rsidRPr="00962F23">
        <w:rPr>
          <w:rStyle w:val="apple-converted-space"/>
          <w:rFonts w:ascii="Times New Roman" w:hAnsi="Times New Roman"/>
          <w:sz w:val="20"/>
          <w:szCs w:val="20"/>
          <w:shd w:val="clear" w:color="auto" w:fill="FFFFFF"/>
        </w:rPr>
        <w:t> </w:t>
      </w:r>
      <w:hyperlink r:id="rId12" w:tooltip="Nucleotides" w:history="1">
        <w:r w:rsidRPr="00962F23">
          <w:rPr>
            <w:rStyle w:val="Hyperlink"/>
            <w:rFonts w:ascii="Times New Roman" w:hAnsi="Times New Roman"/>
            <w:color w:val="auto"/>
            <w:sz w:val="20"/>
            <w:szCs w:val="20"/>
            <w:u w:val="none"/>
            <w:shd w:val="clear" w:color="auto" w:fill="FFFFFF"/>
          </w:rPr>
          <w:t>nucleotides</w:t>
        </w:r>
      </w:hyperlink>
      <w:r w:rsidRPr="00962F23">
        <w:rPr>
          <w:rFonts w:ascii="Times New Roman" w:hAnsi="Times New Roman" w:cs="Times New Roman"/>
          <w:sz w:val="20"/>
          <w:szCs w:val="20"/>
          <w:shd w:val="clear" w:color="auto" w:fill="FFFFFF"/>
        </w:rPr>
        <w:t>,</w:t>
      </w:r>
      <w:r w:rsidRPr="00962F23">
        <w:rPr>
          <w:rStyle w:val="apple-converted-space"/>
          <w:rFonts w:ascii="Times New Roman" w:hAnsi="Times New Roman"/>
          <w:sz w:val="20"/>
          <w:szCs w:val="20"/>
          <w:shd w:val="clear" w:color="auto" w:fill="FFFFFF"/>
        </w:rPr>
        <w:t> </w:t>
      </w:r>
      <w:hyperlink r:id="rId13" w:tooltip="Proteins" w:history="1">
        <w:r w:rsidRPr="00962F23">
          <w:rPr>
            <w:rStyle w:val="Hyperlink"/>
            <w:rFonts w:ascii="Times New Roman" w:hAnsi="Times New Roman"/>
            <w:color w:val="auto"/>
            <w:sz w:val="20"/>
            <w:szCs w:val="20"/>
            <w:u w:val="none"/>
            <w:shd w:val="clear" w:color="auto" w:fill="FFFFFF"/>
          </w:rPr>
          <w:t>proteins</w:t>
        </w:r>
      </w:hyperlink>
      <w:r w:rsidRPr="00962F23">
        <w:rPr>
          <w:rFonts w:ascii="Times New Roman" w:hAnsi="Times New Roman" w:cs="Times New Roman"/>
          <w:sz w:val="20"/>
          <w:szCs w:val="20"/>
          <w:shd w:val="clear" w:color="auto" w:fill="FFFFFF"/>
        </w:rPr>
        <w:t>, and</w:t>
      </w:r>
      <w:r w:rsidRPr="00962F23">
        <w:rPr>
          <w:rStyle w:val="apple-converted-space"/>
          <w:rFonts w:ascii="Times New Roman" w:hAnsi="Times New Roman"/>
          <w:sz w:val="20"/>
          <w:szCs w:val="20"/>
          <w:shd w:val="clear" w:color="auto" w:fill="FFFFFF"/>
        </w:rPr>
        <w:t> </w:t>
      </w:r>
      <w:hyperlink r:id="rId14" w:tooltip="Alkaloids" w:history="1">
        <w:r w:rsidRPr="00962F23">
          <w:rPr>
            <w:rStyle w:val="Hyperlink"/>
            <w:rFonts w:ascii="Times New Roman" w:hAnsi="Times New Roman"/>
            <w:color w:val="auto"/>
            <w:sz w:val="20"/>
            <w:szCs w:val="20"/>
            <w:u w:val="none"/>
            <w:shd w:val="clear" w:color="auto" w:fill="FFFFFF"/>
          </w:rPr>
          <w:t>alkaloids</w:t>
        </w:r>
      </w:hyperlink>
      <w:r w:rsidRPr="00962F23">
        <w:rPr>
          <w:rFonts w:ascii="Times New Roman" w:hAnsi="Times New Roman" w:cs="Times New Roman"/>
          <w:sz w:val="20"/>
          <w:szCs w:val="20"/>
          <w:shd w:val="clear" w:color="auto" w:fill="FFFFFF"/>
        </w:rPr>
        <w:t>. The process of removing the phosphate group is called</w:t>
      </w:r>
      <w:r w:rsidRPr="00962F23">
        <w:rPr>
          <w:rStyle w:val="apple-converted-space"/>
          <w:rFonts w:ascii="Times New Roman" w:hAnsi="Times New Roman"/>
          <w:sz w:val="20"/>
          <w:szCs w:val="20"/>
          <w:shd w:val="clear" w:color="auto" w:fill="FFFFFF"/>
        </w:rPr>
        <w:t> </w:t>
      </w:r>
      <w:hyperlink r:id="rId15" w:tooltip="Phosphorylation" w:history="1">
        <w:r w:rsidRPr="00962F23">
          <w:rPr>
            <w:rStyle w:val="Hyperlink"/>
            <w:rFonts w:ascii="Times New Roman" w:hAnsi="Times New Roman"/>
            <w:i/>
            <w:iCs/>
            <w:color w:val="auto"/>
            <w:sz w:val="20"/>
            <w:szCs w:val="20"/>
            <w:u w:val="none"/>
            <w:shd w:val="clear" w:color="auto" w:fill="FFFFFF"/>
          </w:rPr>
          <w:t>dephosphorylation</w:t>
        </w:r>
      </w:hyperlink>
      <w:r w:rsidRPr="00962F23">
        <w:rPr>
          <w:rFonts w:ascii="Times New Roman" w:hAnsi="Times New Roman" w:cs="Times New Roman"/>
          <w:sz w:val="20"/>
          <w:szCs w:val="20"/>
          <w:shd w:val="clear" w:color="auto" w:fill="FFFFFF"/>
        </w:rPr>
        <w:t>. As the name suggests, alkaline phosphatases are most effective in an</w:t>
      </w:r>
      <w:r w:rsidRPr="00962F23">
        <w:rPr>
          <w:rStyle w:val="apple-converted-space"/>
          <w:rFonts w:ascii="Times New Roman" w:hAnsi="Times New Roman"/>
          <w:sz w:val="20"/>
          <w:szCs w:val="20"/>
          <w:shd w:val="clear" w:color="auto" w:fill="FFFFFF"/>
        </w:rPr>
        <w:t> </w:t>
      </w:r>
      <w:hyperlink r:id="rId16" w:tooltip="Alkaline" w:history="1">
        <w:r w:rsidRPr="00962F23">
          <w:rPr>
            <w:rStyle w:val="Hyperlink"/>
            <w:rFonts w:ascii="Times New Roman" w:hAnsi="Times New Roman"/>
            <w:color w:val="auto"/>
            <w:sz w:val="20"/>
            <w:szCs w:val="20"/>
            <w:u w:val="none"/>
            <w:shd w:val="clear" w:color="auto" w:fill="FFFFFF"/>
          </w:rPr>
          <w:t>alkaline</w:t>
        </w:r>
      </w:hyperlink>
      <w:r w:rsidRPr="00962F23">
        <w:rPr>
          <w:rStyle w:val="apple-converted-space"/>
          <w:rFonts w:ascii="Times New Roman" w:hAnsi="Times New Roman"/>
          <w:sz w:val="20"/>
          <w:szCs w:val="20"/>
          <w:shd w:val="clear" w:color="auto" w:fill="FFFFFF"/>
        </w:rPr>
        <w:t> </w:t>
      </w:r>
      <w:r w:rsidRPr="00962F23">
        <w:rPr>
          <w:rFonts w:ascii="Times New Roman" w:hAnsi="Times New Roman" w:cs="Times New Roman"/>
          <w:sz w:val="20"/>
          <w:szCs w:val="20"/>
          <w:shd w:val="clear" w:color="auto" w:fill="FFFFFF"/>
        </w:rPr>
        <w:t>environment. It is sometimes used synonymously as</w:t>
      </w:r>
      <w:r w:rsidRPr="00962F23">
        <w:rPr>
          <w:rStyle w:val="apple-converted-space"/>
          <w:rFonts w:ascii="Times New Roman" w:hAnsi="Times New Roman"/>
          <w:sz w:val="20"/>
          <w:szCs w:val="20"/>
          <w:shd w:val="clear" w:color="auto" w:fill="FFFFFF"/>
        </w:rPr>
        <w:t> </w:t>
      </w:r>
      <w:r w:rsidRPr="00962F23">
        <w:rPr>
          <w:rFonts w:ascii="Times New Roman" w:hAnsi="Times New Roman" w:cs="Times New Roman"/>
          <w:bCs/>
          <w:i/>
          <w:sz w:val="20"/>
          <w:szCs w:val="20"/>
          <w:shd w:val="clear" w:color="auto" w:fill="FFFFFF"/>
        </w:rPr>
        <w:t>basic phosphatase</w:t>
      </w:r>
      <w:r w:rsidRPr="00962F23">
        <w:rPr>
          <w:rFonts w:ascii="Times New Roman" w:hAnsi="Times New Roman" w:cs="Times New Roman"/>
          <w:sz w:val="20"/>
          <w:szCs w:val="20"/>
          <w:shd w:val="clear" w:color="auto" w:fill="FFFFFF"/>
        </w:rPr>
        <w:t>.</w:t>
      </w:r>
    </w:p>
    <w:p w:rsidR="00962F23" w:rsidRPr="00962F23" w:rsidRDefault="00962F23" w:rsidP="00962F23">
      <w:pPr>
        <w:spacing w:after="0" w:line="240" w:lineRule="auto"/>
        <w:jc w:val="both"/>
        <w:rPr>
          <w:rFonts w:ascii="Times New Roman" w:hAnsi="Times New Roman" w:cs="Times New Roman"/>
          <w:sz w:val="20"/>
          <w:szCs w:val="20"/>
          <w:shd w:val="clear" w:color="auto" w:fill="FFFFFF"/>
        </w:rPr>
      </w:pPr>
    </w:p>
    <w:p w:rsidR="00962F23" w:rsidRPr="00962F23" w:rsidRDefault="00962F23" w:rsidP="00962F23">
      <w:pPr>
        <w:spacing w:after="0" w:line="240" w:lineRule="auto"/>
        <w:jc w:val="both"/>
        <w:rPr>
          <w:rFonts w:ascii="Times New Roman" w:eastAsia="Times New Roman" w:hAnsi="Times New Roman" w:cs="Times New Roman"/>
          <w:b/>
          <w:sz w:val="20"/>
          <w:szCs w:val="20"/>
        </w:rPr>
      </w:pPr>
      <w:r w:rsidRPr="00962F23">
        <w:rPr>
          <w:rFonts w:ascii="Times New Roman" w:eastAsia="Times New Roman" w:hAnsi="Times New Roman" w:cs="Times New Roman"/>
          <w:sz w:val="20"/>
          <w:szCs w:val="20"/>
        </w:rPr>
        <w:t>ALP is located on the luminal surface of the epithelial cells of the ducts, it is released into milk as part of the plasma membrane during the formation of milk fat globules. ALP is associated with the fat globule membrane (MFGM) in raw milk (Kosikowaski ,1988). Alkaline phosphatase is concentrated in the fat globule membrane. Bovine milk ALP is firmly bound to insoluble particles of a fat lipoprotein and found in the lipid –water interface, milk phosphatase obtained in true solution. ALP is a membrane bound glycoprotein with sialic acid as sugar moiety.</w:t>
      </w:r>
    </w:p>
    <w:p w:rsidR="00962F23" w:rsidRDefault="00962F23" w:rsidP="00962F23">
      <w:pPr>
        <w:spacing w:after="0" w:line="240" w:lineRule="auto"/>
        <w:jc w:val="both"/>
        <w:rPr>
          <w:rFonts w:ascii="Times New Roman" w:eastAsia="Times New Roman" w:hAnsi="Times New Roman" w:cs="Times New Roman"/>
          <w:sz w:val="20"/>
          <w:szCs w:val="20"/>
        </w:rPr>
      </w:pP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Colostrum milk contains high levels of enzymes and intermediate milk may be due to sudden activation of the milk secretory mechanism. The enzyme has been characterized in human milk. Structural, functional, antigenic, and structural analysis indicates that the milk enzyme is the same protein species as that of adult human liver. Milk enzyme is a mixture of isozymes similar to bone and liver alkaline phosphatase.</w:t>
      </w:r>
    </w:p>
    <w:p w:rsidR="00962F23" w:rsidRDefault="00962F23" w:rsidP="00962F23">
      <w:pPr>
        <w:spacing w:after="0" w:line="240" w:lineRule="auto"/>
        <w:jc w:val="both"/>
        <w:rPr>
          <w:rFonts w:ascii="Times New Roman" w:hAnsi="Times New Roman" w:cs="Times New Roman"/>
          <w:b/>
          <w:sz w:val="20"/>
          <w:szCs w:val="20"/>
        </w:rPr>
      </w:pPr>
    </w:p>
    <w:p w:rsidR="00962F23" w:rsidRPr="00256202" w:rsidRDefault="00962F23" w:rsidP="00962F23">
      <w:pPr>
        <w:spacing w:after="0" w:line="240" w:lineRule="auto"/>
        <w:jc w:val="both"/>
        <w:rPr>
          <w:rFonts w:ascii="Times New Roman" w:hAnsi="Times New Roman" w:cs="Times New Roman"/>
          <w:b/>
          <w:sz w:val="20"/>
          <w:szCs w:val="20"/>
        </w:rPr>
      </w:pPr>
      <w:r w:rsidRPr="00256202">
        <w:rPr>
          <w:rFonts w:ascii="Times New Roman" w:hAnsi="Times New Roman" w:cs="Times New Roman"/>
          <w:b/>
          <w:sz w:val="20"/>
          <w:szCs w:val="20"/>
        </w:rPr>
        <w:t>Characteristics of ALP</w:t>
      </w:r>
    </w:p>
    <w:p w:rsidR="00962F23" w:rsidRPr="00962F23" w:rsidRDefault="00962F23" w:rsidP="00962F23">
      <w:pPr>
        <w:spacing w:after="0" w:line="240" w:lineRule="auto"/>
        <w:jc w:val="both"/>
        <w:rPr>
          <w:rFonts w:ascii="Times New Roman" w:hAnsi="Times New Roman" w:cs="Times New Roman"/>
          <w:sz w:val="20"/>
          <w:szCs w:val="20"/>
        </w:rPr>
      </w:pPr>
      <w:r w:rsidRPr="00962F23">
        <w:rPr>
          <w:rFonts w:ascii="Times New Roman" w:hAnsi="Times New Roman" w:cs="Times New Roman"/>
          <w:sz w:val="20"/>
          <w:szCs w:val="20"/>
        </w:rPr>
        <w:t xml:space="preserve">Purified bovine ALP have a molecular mass of 187 kDa and isoelectric point ranging from pH 5.4 to 6.0. It has maximum activity in the pH range 9.65 to 10.1 at 37 °C. Milk alkaline phosphatase requires two metals for maximal activity: zinc is essential and magnesium is stimulatory needed. Alkaline phosphatase contains 4.0 g-atoms of zinc per mole of protein. </w:t>
      </w:r>
    </w:p>
    <w:p w:rsidR="00962F23" w:rsidRDefault="00962F23" w:rsidP="00962F2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rsidR="00962F23" w:rsidRPr="00962F23" w:rsidRDefault="00962F23" w:rsidP="00962F23">
      <w:pPr>
        <w:spacing w:after="0" w:line="240" w:lineRule="auto"/>
        <w:jc w:val="both"/>
        <w:rPr>
          <w:rFonts w:ascii="Times New Roman" w:hAnsi="Times New Roman" w:cs="Times New Roman"/>
          <w:sz w:val="20"/>
          <w:szCs w:val="20"/>
        </w:rPr>
      </w:pPr>
      <w:r w:rsidRPr="00962F23">
        <w:rPr>
          <w:rFonts w:ascii="Times New Roman" w:hAnsi="Times New Roman" w:cs="Times New Roman"/>
          <w:sz w:val="20"/>
          <w:szCs w:val="20"/>
        </w:rPr>
        <w:t>Mg2+ ions cannot replace Zn2+ at the zinc sites to give an active ALP, if Zn2+ fixed on the magnesium site they becomes an inhibitor. Mg2+, Mn2+, and Ca2+ ions enhances ALP activity in milk. Inorganic phosphate is a substrate, a product and an inhibitor of ALP activity. In milk pasteurized at high temperatures for short periods of time (161°F/15s), ALP is inactivated, but it shows reactivation properties during storage</w:t>
      </w:r>
      <w:r w:rsidRPr="00962F23">
        <w:rPr>
          <w:rFonts w:ascii="Times New Roman" w:eastAsia="Times New Roman" w:hAnsi="Times New Roman" w:cs="Times New Roman"/>
          <w:sz w:val="20"/>
          <w:szCs w:val="20"/>
        </w:rPr>
        <w:t>.</w:t>
      </w:r>
    </w:p>
    <w:p w:rsidR="00962F23" w:rsidRPr="00962F23" w:rsidRDefault="00962F23" w:rsidP="00962F23">
      <w:pPr>
        <w:spacing w:after="0" w:line="240" w:lineRule="auto"/>
        <w:jc w:val="both"/>
        <w:rPr>
          <w:rFonts w:ascii="Times New Roman" w:eastAsia="Times New Roman" w:hAnsi="Times New Roman" w:cs="Times New Roman"/>
          <w:sz w:val="20"/>
          <w:szCs w:val="20"/>
        </w:rPr>
      </w:pPr>
    </w:p>
    <w:p w:rsidR="00962F23" w:rsidRPr="00256202" w:rsidRDefault="00962F23" w:rsidP="00962F23">
      <w:pPr>
        <w:spacing w:after="0" w:line="240" w:lineRule="auto"/>
        <w:jc w:val="both"/>
        <w:rPr>
          <w:rFonts w:ascii="Times New Roman" w:hAnsi="Times New Roman" w:cs="Times New Roman"/>
          <w:b/>
          <w:sz w:val="20"/>
          <w:szCs w:val="20"/>
        </w:rPr>
      </w:pPr>
      <w:r w:rsidRPr="00256202">
        <w:rPr>
          <w:rFonts w:ascii="Times New Roman" w:hAnsi="Times New Roman" w:cs="Times New Roman"/>
          <w:b/>
          <w:sz w:val="20"/>
          <w:szCs w:val="20"/>
        </w:rPr>
        <w:t>Prospects in dairy industry</w:t>
      </w: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Alkaline phosphatase (EC 3.1.3.1) occurs in the milks of all mammals and shows variations in level of enzymes. Technological importance of this enzyme to dairy industry as the test for its presence in pasteurized milk is </w:t>
      </w:r>
      <w:r w:rsidRPr="00962F23">
        <w:rPr>
          <w:rFonts w:ascii="Times New Roman" w:eastAsia="Times New Roman" w:hAnsi="Times New Roman" w:cs="Times New Roman"/>
          <w:sz w:val="20"/>
          <w:szCs w:val="20"/>
        </w:rPr>
        <w:lastRenderedPageBreak/>
        <w:t>universally used as an index of the efficiency of HTST pasteurization. This is because alkaline phosphatase is always present in raw milk at easily measurable levels and its heat stability profile closely follows that required for adequate pasteurization. ALP hydrolyze most phosphate ester bonds, releasing inorganic phosphate including adenosine monophosphate, glycerophosphate, phosphates of glucose, serine, threonine, and phosphoproteins. ALP also shows reactivation properties during storage, generally bulk HTST milk does not show reactivation of phosphatase activity, however it is often observed in UHT treated milk. This problem is usually overcome by HTST pasteurization after UHT treatment. Overall alkaline phosphatase activity does not have a direct significance in milk or milk products.</w:t>
      </w:r>
    </w:p>
    <w:p w:rsidR="00962F23" w:rsidRDefault="00962F23" w:rsidP="00962F23">
      <w:pPr>
        <w:spacing w:after="0" w:line="240" w:lineRule="auto"/>
        <w:jc w:val="both"/>
        <w:rPr>
          <w:rFonts w:ascii="Times New Roman" w:hAnsi="Times New Roman" w:cs="Times New Roman"/>
          <w:sz w:val="20"/>
          <w:szCs w:val="20"/>
        </w:rPr>
      </w:pPr>
    </w:p>
    <w:p w:rsidR="00962F23" w:rsidRPr="00962F23" w:rsidRDefault="00962F23" w:rsidP="00962F23">
      <w:pPr>
        <w:spacing w:after="0" w:line="240" w:lineRule="auto"/>
        <w:jc w:val="both"/>
        <w:rPr>
          <w:rFonts w:ascii="Times New Roman" w:hAnsi="Times New Roman" w:cs="Times New Roman"/>
          <w:sz w:val="20"/>
          <w:szCs w:val="20"/>
        </w:rPr>
      </w:pPr>
      <w:r w:rsidRPr="00962F23">
        <w:rPr>
          <w:rFonts w:ascii="Times New Roman" w:hAnsi="Times New Roman" w:cs="Times New Roman"/>
          <w:sz w:val="20"/>
          <w:szCs w:val="20"/>
        </w:rPr>
        <w:t>Milk contains several phosphatases, the principal ones being alkaline and acid phosphomonoesterases, which are of technological significance, and ribonuclease, which has no known function or significance in milk. The enzyme is readily assayed, and a test procedure based on alkaline phosphatase inactivation was developed as a routine quality control test for the HTST pasteurization of milk.</w:t>
      </w:r>
    </w:p>
    <w:p w:rsidR="00962F23" w:rsidRPr="00962F23" w:rsidRDefault="00962F23" w:rsidP="00962F23">
      <w:pPr>
        <w:spacing w:after="0" w:line="240" w:lineRule="auto"/>
        <w:jc w:val="both"/>
        <w:rPr>
          <w:rFonts w:ascii="Times New Roman" w:hAnsi="Times New Roman" w:cs="Times New Roman"/>
          <w:sz w:val="20"/>
          <w:szCs w:val="20"/>
        </w:rPr>
      </w:pPr>
    </w:p>
    <w:p w:rsidR="00962F23" w:rsidRPr="00962F23" w:rsidRDefault="00962F23" w:rsidP="00962F23">
      <w:pPr>
        <w:spacing w:after="0" w:line="240" w:lineRule="auto"/>
        <w:jc w:val="both"/>
        <w:rPr>
          <w:rFonts w:ascii="Times New Roman" w:eastAsia="Times New Roman" w:hAnsi="Times New Roman" w:cs="Times New Roman"/>
          <w:b/>
          <w:bCs/>
          <w:sz w:val="20"/>
          <w:szCs w:val="20"/>
        </w:rPr>
      </w:pPr>
      <w:r w:rsidRPr="00962F23">
        <w:rPr>
          <w:rFonts w:ascii="Times New Roman" w:eastAsia="Times New Roman" w:hAnsi="Times New Roman" w:cs="Times New Roman"/>
          <w:b/>
          <w:bCs/>
          <w:sz w:val="20"/>
          <w:szCs w:val="20"/>
        </w:rPr>
        <w:t>Principle</w:t>
      </w:r>
    </w:p>
    <w:p w:rsidR="00962F23" w:rsidRPr="00962F23" w:rsidRDefault="00962F23" w:rsidP="00962F23">
      <w:pPr>
        <w:spacing w:after="0" w:line="240" w:lineRule="auto"/>
        <w:jc w:val="both"/>
        <w:rPr>
          <w:rFonts w:ascii="Times New Roman" w:eastAsia="Times New Roman" w:hAnsi="Times New Roman" w:cs="Times New Roman"/>
          <w:b/>
          <w:bCs/>
          <w:sz w:val="20"/>
          <w:szCs w:val="20"/>
        </w:rPr>
      </w:pPr>
      <w:r w:rsidRPr="00962F23">
        <w:rPr>
          <w:rFonts w:ascii="Times New Roman" w:eastAsia="Times New Roman" w:hAnsi="Times New Roman" w:cs="Times New Roman"/>
          <w:b/>
          <w:noProof/>
          <w:sz w:val="20"/>
          <w:szCs w:val="20"/>
        </w:rPr>
        <w:drawing>
          <wp:inline distT="0" distB="0" distL="0" distR="0">
            <wp:extent cx="3457575" cy="5334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57575" cy="533400"/>
                    </a:xfrm>
                    <a:prstGeom prst="rect">
                      <a:avLst/>
                    </a:prstGeom>
                    <a:noFill/>
                    <a:ln>
                      <a:noFill/>
                    </a:ln>
                  </pic:spPr>
                </pic:pic>
              </a:graphicData>
            </a:graphic>
          </wp:inline>
        </w:drawing>
      </w: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þ-nitrophenyl phosphate is hydrolyzed to þ-nitrophenol and inorganic phosphate. The rate at which the þ-NPP is hydrolyzed, measured at 405 nm, is directly proportional to the alkaline phosphatase activity.</w:t>
      </w:r>
    </w:p>
    <w:p w:rsidR="00962F23" w:rsidRPr="00962F23" w:rsidRDefault="00962F23" w:rsidP="00962F23">
      <w:pPr>
        <w:spacing w:after="0" w:line="240" w:lineRule="auto"/>
        <w:jc w:val="both"/>
        <w:rPr>
          <w:rFonts w:ascii="Times New Roman" w:eastAsia="Times New Roman" w:hAnsi="Times New Roman" w:cs="Times New Roman"/>
          <w:b/>
          <w:sz w:val="20"/>
          <w:szCs w:val="20"/>
        </w:rPr>
      </w:pPr>
    </w:p>
    <w:p w:rsidR="00962F23" w:rsidRPr="00962F23" w:rsidRDefault="00962F23" w:rsidP="00962F23">
      <w:pPr>
        <w:spacing w:after="0" w:line="240" w:lineRule="auto"/>
        <w:jc w:val="both"/>
        <w:rPr>
          <w:rFonts w:ascii="Times New Roman" w:eastAsia="Times New Roman" w:hAnsi="Times New Roman" w:cs="Times New Roman"/>
          <w:b/>
          <w:sz w:val="20"/>
          <w:szCs w:val="20"/>
        </w:rPr>
      </w:pPr>
      <w:r w:rsidRPr="00962F23">
        <w:rPr>
          <w:rFonts w:ascii="Times New Roman" w:eastAsia="Times New Roman" w:hAnsi="Times New Roman" w:cs="Times New Roman"/>
          <w:b/>
          <w:sz w:val="20"/>
          <w:szCs w:val="20"/>
        </w:rPr>
        <w:t>Alkaline phosphatase activity of normal whole milk</w:t>
      </w:r>
    </w:p>
    <w:p w:rsidR="00962F23" w:rsidRDefault="00962F23" w:rsidP="00962F23">
      <w:pPr>
        <w:spacing w:after="0" w:line="240" w:lineRule="auto"/>
        <w:jc w:val="both"/>
        <w:rPr>
          <w:rFonts w:ascii="Times New Roman" w:hAnsi="Times New Roman" w:cs="Times New Roman"/>
          <w:sz w:val="20"/>
          <w:szCs w:val="20"/>
        </w:rPr>
      </w:pPr>
      <w:r w:rsidRPr="00962F23">
        <w:rPr>
          <w:rFonts w:ascii="Times New Roman" w:eastAsia="Times New Roman" w:hAnsi="Times New Roman" w:cs="Times New Roman"/>
          <w:sz w:val="20"/>
          <w:szCs w:val="20"/>
        </w:rPr>
        <w:t xml:space="preserve">There is a considerable variation in the activity of normal milk. </w:t>
      </w:r>
      <w:r w:rsidRPr="00962F23">
        <w:rPr>
          <w:rFonts w:ascii="Times New Roman" w:hAnsi="Times New Roman" w:cs="Times New Roman"/>
          <w:sz w:val="20"/>
          <w:szCs w:val="20"/>
        </w:rPr>
        <w:t>The total amount of ALP in a raw unheated milk sample will vary widely due to a host of factors. If we assume a value of about 400,000 mU/L for a raw milk sample and a value of 50 mU/L after proper pasteurization, then 399,950 mU/L have been unfolded or inactivated. The Fluorophos ALP method will measure only the residual 50 mU/L remaining, despite the fact that the unfolded ALP is still present in all dairy samples.</w:t>
      </w:r>
    </w:p>
    <w:p w:rsidR="00962F23" w:rsidRPr="00962F23" w:rsidRDefault="00962F23" w:rsidP="00962F23">
      <w:pPr>
        <w:spacing w:after="0" w:line="240" w:lineRule="auto"/>
        <w:jc w:val="both"/>
        <w:rPr>
          <w:rFonts w:ascii="Times New Roman" w:eastAsia="Times New Roman" w:hAnsi="Times New Roman" w:cs="Times New Roman"/>
          <w:sz w:val="20"/>
          <w:szCs w:val="20"/>
        </w:rPr>
      </w:pPr>
    </w:p>
    <w:p w:rsidR="00962F23" w:rsidRDefault="00962F23" w:rsidP="00962F23">
      <w:pPr>
        <w:spacing w:after="0" w:line="240" w:lineRule="auto"/>
        <w:jc w:val="both"/>
        <w:rPr>
          <w:rFonts w:ascii="Times New Roman" w:eastAsia="Times New Roman" w:hAnsi="Times New Roman" w:cs="Times New Roman"/>
          <w:b/>
          <w:sz w:val="20"/>
          <w:szCs w:val="20"/>
        </w:rPr>
      </w:pPr>
      <w:r w:rsidRPr="00962F23">
        <w:rPr>
          <w:rFonts w:ascii="Times New Roman" w:eastAsia="Times New Roman" w:hAnsi="Times New Roman" w:cs="Times New Roman"/>
          <w:b/>
          <w:sz w:val="20"/>
          <w:szCs w:val="20"/>
        </w:rPr>
        <w:t>Alkaline phosphatase activity of fractions obtained with rennin and pepsin</w:t>
      </w:r>
    </w:p>
    <w:p w:rsidR="00256202" w:rsidRPr="00962F23" w:rsidRDefault="00256202" w:rsidP="00962F23">
      <w:pPr>
        <w:spacing w:after="0" w:line="240" w:lineRule="auto"/>
        <w:jc w:val="both"/>
        <w:rPr>
          <w:rFonts w:ascii="Times New Roman" w:eastAsia="Times New Roman" w:hAnsi="Times New Roman" w:cs="Times New Roman"/>
          <w:b/>
          <w:sz w:val="20"/>
          <w:szCs w:val="20"/>
        </w:rPr>
      </w:pPr>
    </w:p>
    <w:p w:rsidR="00962F23" w:rsidRPr="00962F23" w:rsidRDefault="00962F23" w:rsidP="00962F23">
      <w:pPr>
        <w:spacing w:after="0" w:line="240" w:lineRule="auto"/>
        <w:jc w:val="center"/>
        <w:rPr>
          <w:rFonts w:ascii="Times New Roman" w:eastAsia="Times New Roman" w:hAnsi="Times New Roman" w:cs="Times New Roman"/>
          <w:sz w:val="20"/>
          <w:szCs w:val="20"/>
        </w:rPr>
      </w:pPr>
      <w:r w:rsidRPr="00962F23">
        <w:rPr>
          <w:rFonts w:ascii="Times New Roman" w:eastAsia="Times New Roman" w:hAnsi="Times New Roman" w:cs="Times New Roman"/>
          <w:noProof/>
          <w:sz w:val="20"/>
          <w:szCs w:val="20"/>
        </w:rPr>
        <w:drawing>
          <wp:inline distT="0" distB="0" distL="0" distR="0">
            <wp:extent cx="4819650" cy="21431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19650" cy="2143125"/>
                    </a:xfrm>
                    <a:prstGeom prst="rect">
                      <a:avLst/>
                    </a:prstGeom>
                    <a:noFill/>
                    <a:ln>
                      <a:noFill/>
                    </a:ln>
                  </pic:spPr>
                </pic:pic>
              </a:graphicData>
            </a:graphic>
          </wp:inline>
        </w:drawing>
      </w:r>
    </w:p>
    <w:p w:rsidR="00962F23" w:rsidRDefault="00962F23" w:rsidP="00962F23">
      <w:pPr>
        <w:tabs>
          <w:tab w:val="left" w:pos="7380"/>
        </w:tabs>
        <w:spacing w:after="0" w:line="240" w:lineRule="auto"/>
        <w:jc w:val="both"/>
        <w:rPr>
          <w:rFonts w:ascii="Times New Roman" w:eastAsia="Times New Roman" w:hAnsi="Times New Roman" w:cs="Times New Roman"/>
          <w:sz w:val="20"/>
          <w:szCs w:val="20"/>
        </w:rPr>
      </w:pPr>
    </w:p>
    <w:p w:rsidR="00962F23" w:rsidRDefault="00962F23" w:rsidP="00962F23">
      <w:pPr>
        <w:tabs>
          <w:tab w:val="left" w:pos="7380"/>
        </w:tabs>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The low specific activity of normal cow's milk (2.5 units/mg. N) indicates that it compares very unfavourably as a source of alkaline phosphatase with animal tissues.</w:t>
      </w:r>
    </w:p>
    <w:p w:rsidR="00962F23" w:rsidRPr="00962F23" w:rsidRDefault="00962F23" w:rsidP="00962F23">
      <w:pPr>
        <w:tabs>
          <w:tab w:val="left" w:pos="7380"/>
        </w:tabs>
        <w:spacing w:after="0" w:line="240" w:lineRule="auto"/>
        <w:jc w:val="both"/>
        <w:rPr>
          <w:rFonts w:ascii="Times New Roman" w:eastAsia="Times New Roman" w:hAnsi="Times New Roman" w:cs="Times New Roman"/>
          <w:sz w:val="20"/>
          <w:szCs w:val="20"/>
        </w:rPr>
      </w:pPr>
    </w:p>
    <w:p w:rsidR="00962F23" w:rsidRDefault="00962F23" w:rsidP="00962F23">
      <w:pPr>
        <w:spacing w:after="0" w:line="240" w:lineRule="auto"/>
        <w:jc w:val="both"/>
        <w:rPr>
          <w:rFonts w:ascii="Times New Roman" w:eastAsia="TimesNewRomanPSMT" w:hAnsi="Times New Roman" w:cs="Times New Roman"/>
          <w:sz w:val="20"/>
          <w:szCs w:val="20"/>
        </w:rPr>
      </w:pPr>
      <w:r w:rsidRPr="00962F23">
        <w:rPr>
          <w:rFonts w:ascii="Times New Roman" w:eastAsia="TimesNewRomanPSMT" w:hAnsi="Times New Roman" w:cs="Times New Roman"/>
          <w:sz w:val="20"/>
          <w:szCs w:val="20"/>
        </w:rPr>
        <w:t>The analysis for alkaline phosphatase (ALP) and inorganic phosphate (P) in human colostrums and milk are  presented in Graphs.</w:t>
      </w:r>
    </w:p>
    <w:tbl>
      <w:tblPr>
        <w:tblpPr w:leftFromText="180" w:rightFromText="180" w:vertAnchor="text" w:horzAnchor="margin" w:tblpY="271"/>
        <w:tblW w:w="9661" w:type="dxa"/>
        <w:tblCellMar>
          <w:left w:w="0" w:type="dxa"/>
          <w:right w:w="0" w:type="dxa"/>
        </w:tblCellMar>
        <w:tblLook w:val="04A0" w:firstRow="1" w:lastRow="0" w:firstColumn="1" w:lastColumn="0" w:noHBand="0" w:noVBand="1"/>
      </w:tblPr>
      <w:tblGrid>
        <w:gridCol w:w="3159"/>
        <w:gridCol w:w="3041"/>
        <w:gridCol w:w="3461"/>
      </w:tblGrid>
      <w:tr w:rsidR="00962F23" w:rsidRPr="00962F23" w:rsidTr="00F9489E">
        <w:trPr>
          <w:trHeight w:val="482"/>
        </w:trPr>
        <w:tc>
          <w:tcPr>
            <w:tcW w:w="3159" w:type="dxa"/>
            <w:tcBorders>
              <w:top w:val="single" w:sz="8" w:space="0" w:color="000000"/>
              <w:left w:val="single" w:sz="8" w:space="0" w:color="000000"/>
              <w:bottom w:val="single" w:sz="8" w:space="0" w:color="000000"/>
              <w:right w:val="single" w:sz="8" w:space="0" w:color="000000"/>
            </w:tcBorders>
            <w:shd w:val="clear" w:color="auto" w:fill="9E9273"/>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b/>
                <w:bCs/>
                <w:sz w:val="20"/>
                <w:szCs w:val="20"/>
              </w:rPr>
              <w:t xml:space="preserve">Characteristics </w:t>
            </w:r>
          </w:p>
        </w:tc>
        <w:tc>
          <w:tcPr>
            <w:tcW w:w="3041" w:type="dxa"/>
            <w:tcBorders>
              <w:top w:val="single" w:sz="8" w:space="0" w:color="000000"/>
              <w:left w:val="single" w:sz="8" w:space="0" w:color="000000"/>
              <w:bottom w:val="single" w:sz="8" w:space="0" w:color="000000"/>
              <w:right w:val="single" w:sz="8" w:space="0" w:color="000000"/>
            </w:tcBorders>
            <w:shd w:val="clear" w:color="auto" w:fill="9E9273"/>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b/>
                <w:bCs/>
                <w:sz w:val="20"/>
                <w:szCs w:val="20"/>
              </w:rPr>
              <w:t>Alkaline phosphatase</w:t>
            </w:r>
          </w:p>
        </w:tc>
        <w:tc>
          <w:tcPr>
            <w:tcW w:w="3461" w:type="dxa"/>
            <w:tcBorders>
              <w:top w:val="single" w:sz="8" w:space="0" w:color="000000"/>
              <w:left w:val="single" w:sz="8" w:space="0" w:color="000000"/>
              <w:bottom w:val="single" w:sz="8" w:space="0" w:color="000000"/>
              <w:right w:val="single" w:sz="8" w:space="0" w:color="000000"/>
            </w:tcBorders>
            <w:shd w:val="clear" w:color="auto" w:fill="9E9273"/>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b/>
                <w:bCs/>
                <w:sz w:val="20"/>
                <w:szCs w:val="20"/>
              </w:rPr>
              <w:t>Acid phosphatase</w:t>
            </w:r>
          </w:p>
        </w:tc>
      </w:tr>
      <w:tr w:rsidR="00962F23" w:rsidRPr="00962F23" w:rsidTr="00F9489E">
        <w:trPr>
          <w:trHeight w:val="219"/>
        </w:trPr>
        <w:tc>
          <w:tcPr>
            <w:tcW w:w="3159" w:type="dxa"/>
            <w:tcBorders>
              <w:top w:val="single" w:sz="8" w:space="0" w:color="000000"/>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pH optimum </w:t>
            </w:r>
          </w:p>
        </w:tc>
        <w:tc>
          <w:tcPr>
            <w:tcW w:w="3041" w:type="dxa"/>
            <w:tcBorders>
              <w:top w:val="single" w:sz="8" w:space="0" w:color="000000"/>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9-10.5</w:t>
            </w:r>
          </w:p>
        </w:tc>
        <w:tc>
          <w:tcPr>
            <w:tcW w:w="3461" w:type="dxa"/>
            <w:tcBorders>
              <w:top w:val="single" w:sz="8" w:space="0" w:color="000000"/>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4</w:t>
            </w:r>
          </w:p>
        </w:tc>
      </w:tr>
      <w:tr w:rsidR="00962F23" w:rsidRPr="00962F23" w:rsidTr="00F9489E">
        <w:trPr>
          <w:trHeight w:val="276"/>
        </w:trPr>
        <w:tc>
          <w:tcPr>
            <w:tcW w:w="3159" w:type="dxa"/>
            <w:tcBorders>
              <w:top w:val="single" w:sz="6" w:space="0" w:color="A08338"/>
              <w:left w:val="single" w:sz="6" w:space="0" w:color="A08338"/>
              <w:bottom w:val="single" w:sz="6" w:space="0" w:color="A08338"/>
              <w:right w:val="single" w:sz="6" w:space="0" w:color="A08338"/>
            </w:tcBorders>
            <w:shd w:val="clear" w:color="auto" w:fill="auto"/>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Temperature optimum </w:t>
            </w:r>
          </w:p>
        </w:tc>
        <w:tc>
          <w:tcPr>
            <w:tcW w:w="3041" w:type="dxa"/>
            <w:tcBorders>
              <w:top w:val="single" w:sz="6" w:space="0" w:color="A08338"/>
              <w:left w:val="single" w:sz="6" w:space="0" w:color="A08338"/>
              <w:bottom w:val="single" w:sz="6" w:space="0" w:color="A08338"/>
              <w:right w:val="single" w:sz="6" w:space="0" w:color="A08338"/>
            </w:tcBorders>
            <w:shd w:val="clear" w:color="auto" w:fill="auto"/>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37 ° C</w:t>
            </w:r>
          </w:p>
        </w:tc>
        <w:tc>
          <w:tcPr>
            <w:tcW w:w="3461" w:type="dxa"/>
            <w:tcBorders>
              <w:top w:val="single" w:sz="6" w:space="0" w:color="A08338"/>
              <w:left w:val="single" w:sz="6" w:space="0" w:color="A08338"/>
              <w:bottom w:val="single" w:sz="6" w:space="0" w:color="A08338"/>
              <w:right w:val="single" w:sz="6" w:space="0" w:color="A08338"/>
            </w:tcBorders>
            <w:shd w:val="clear" w:color="auto" w:fill="auto"/>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65 ° C</w:t>
            </w:r>
          </w:p>
        </w:tc>
      </w:tr>
      <w:tr w:rsidR="00962F23" w:rsidRPr="00962F23" w:rsidTr="00F9489E">
        <w:trPr>
          <w:trHeight w:val="293"/>
        </w:trPr>
        <w:tc>
          <w:tcPr>
            <w:tcW w:w="3159" w:type="dxa"/>
            <w:tcBorders>
              <w:top w:val="single" w:sz="6" w:space="0" w:color="A08338"/>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Quaternary structure </w:t>
            </w:r>
          </w:p>
        </w:tc>
        <w:tc>
          <w:tcPr>
            <w:tcW w:w="3041" w:type="dxa"/>
            <w:tcBorders>
              <w:top w:val="single" w:sz="6" w:space="0" w:color="A08338"/>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2 subunits each of 85 KDa</w:t>
            </w:r>
          </w:p>
        </w:tc>
        <w:tc>
          <w:tcPr>
            <w:tcW w:w="3461" w:type="dxa"/>
            <w:tcBorders>
              <w:top w:val="single" w:sz="6" w:space="0" w:color="A08338"/>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2 subunits  each of 55 KDa</w:t>
            </w:r>
          </w:p>
        </w:tc>
      </w:tr>
      <w:tr w:rsidR="00962F23" w:rsidRPr="00962F23" w:rsidTr="00F9489E">
        <w:trPr>
          <w:trHeight w:val="223"/>
        </w:trPr>
        <w:tc>
          <w:tcPr>
            <w:tcW w:w="3159" w:type="dxa"/>
            <w:tcBorders>
              <w:top w:val="single" w:sz="6" w:space="0" w:color="A08338"/>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Avg.  activity of milk </w:t>
            </w:r>
          </w:p>
        </w:tc>
        <w:tc>
          <w:tcPr>
            <w:tcW w:w="3041" w:type="dxa"/>
            <w:tcBorders>
              <w:top w:val="single" w:sz="6" w:space="0" w:color="A08338"/>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160 IU</w:t>
            </w:r>
          </w:p>
        </w:tc>
        <w:tc>
          <w:tcPr>
            <w:tcW w:w="3461" w:type="dxa"/>
            <w:tcBorders>
              <w:top w:val="single" w:sz="6" w:space="0" w:color="A08338"/>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72 IU</w:t>
            </w:r>
          </w:p>
        </w:tc>
      </w:tr>
      <w:tr w:rsidR="00962F23" w:rsidRPr="00962F23" w:rsidTr="00F9489E">
        <w:trPr>
          <w:trHeight w:val="223"/>
        </w:trPr>
        <w:tc>
          <w:tcPr>
            <w:tcW w:w="3159" w:type="dxa"/>
            <w:tcBorders>
              <w:top w:val="single" w:sz="6" w:space="0" w:color="A08338"/>
              <w:left w:val="single" w:sz="6" w:space="0" w:color="A08338"/>
              <w:bottom w:val="single" w:sz="6" w:space="0" w:color="A08338"/>
              <w:right w:val="single" w:sz="6" w:space="0" w:color="A08338"/>
            </w:tcBorders>
            <w:shd w:val="clear" w:color="auto" w:fill="auto"/>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For colostrum milk </w:t>
            </w:r>
          </w:p>
        </w:tc>
        <w:tc>
          <w:tcPr>
            <w:tcW w:w="3041" w:type="dxa"/>
            <w:tcBorders>
              <w:top w:val="single" w:sz="6" w:space="0" w:color="A08338"/>
              <w:left w:val="single" w:sz="6" w:space="0" w:color="A08338"/>
              <w:bottom w:val="single" w:sz="6" w:space="0" w:color="A08338"/>
              <w:right w:val="single" w:sz="6" w:space="0" w:color="A08338"/>
            </w:tcBorders>
            <w:shd w:val="clear" w:color="auto" w:fill="auto"/>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30 IU</w:t>
            </w:r>
          </w:p>
        </w:tc>
        <w:tc>
          <w:tcPr>
            <w:tcW w:w="3461" w:type="dxa"/>
            <w:tcBorders>
              <w:top w:val="single" w:sz="6" w:space="0" w:color="A08338"/>
              <w:left w:val="single" w:sz="6" w:space="0" w:color="A08338"/>
              <w:bottom w:val="single" w:sz="6" w:space="0" w:color="A08338"/>
              <w:right w:val="single" w:sz="6" w:space="0" w:color="A08338"/>
            </w:tcBorders>
            <w:shd w:val="clear" w:color="auto" w:fill="auto"/>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14 IU</w:t>
            </w:r>
          </w:p>
        </w:tc>
      </w:tr>
      <w:tr w:rsidR="00962F23" w:rsidRPr="00962F23" w:rsidTr="00F9489E">
        <w:trPr>
          <w:trHeight w:val="287"/>
        </w:trPr>
        <w:tc>
          <w:tcPr>
            <w:tcW w:w="3159" w:type="dxa"/>
            <w:tcBorders>
              <w:top w:val="single" w:sz="6" w:space="0" w:color="A08338"/>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Inactivating heat treatment </w:t>
            </w:r>
          </w:p>
        </w:tc>
        <w:tc>
          <w:tcPr>
            <w:tcW w:w="3041" w:type="dxa"/>
            <w:tcBorders>
              <w:top w:val="single" w:sz="6" w:space="0" w:color="A08338"/>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62 ° C/ 30 min</w:t>
            </w:r>
          </w:p>
        </w:tc>
        <w:tc>
          <w:tcPr>
            <w:tcW w:w="3461" w:type="dxa"/>
            <w:tcBorders>
              <w:top w:val="single" w:sz="6" w:space="0" w:color="A08338"/>
              <w:left w:val="single" w:sz="6" w:space="0" w:color="A08338"/>
              <w:bottom w:val="single" w:sz="6" w:space="0" w:color="A08338"/>
              <w:right w:val="single" w:sz="6" w:space="0" w:color="A08338"/>
            </w:tcBorders>
            <w:shd w:val="clear" w:color="auto" w:fill="DFDCD5"/>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88 ° C / 30 min</w:t>
            </w:r>
          </w:p>
        </w:tc>
      </w:tr>
      <w:tr w:rsidR="00962F23" w:rsidRPr="00962F23" w:rsidTr="00F9489E">
        <w:trPr>
          <w:trHeight w:val="330"/>
        </w:trPr>
        <w:tc>
          <w:tcPr>
            <w:tcW w:w="3159" w:type="dxa"/>
            <w:tcBorders>
              <w:top w:val="single" w:sz="6" w:space="0" w:color="A08338"/>
              <w:left w:val="single" w:sz="6" w:space="0" w:color="A08338"/>
              <w:bottom w:val="single" w:sz="6" w:space="0" w:color="A08338"/>
              <w:right w:val="single" w:sz="6" w:space="0" w:color="A08338"/>
            </w:tcBorders>
            <w:shd w:val="clear" w:color="auto" w:fill="auto"/>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Units / ml </w:t>
            </w:r>
          </w:p>
        </w:tc>
        <w:tc>
          <w:tcPr>
            <w:tcW w:w="3041" w:type="dxa"/>
            <w:tcBorders>
              <w:top w:val="single" w:sz="6" w:space="0" w:color="A08338"/>
              <w:left w:val="single" w:sz="6" w:space="0" w:color="A08338"/>
              <w:bottom w:val="single" w:sz="6" w:space="0" w:color="A08338"/>
              <w:right w:val="single" w:sz="6" w:space="0" w:color="A08338"/>
            </w:tcBorders>
            <w:shd w:val="clear" w:color="auto" w:fill="auto"/>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0.18-0.27</w:t>
            </w:r>
          </w:p>
        </w:tc>
        <w:tc>
          <w:tcPr>
            <w:tcW w:w="3461" w:type="dxa"/>
            <w:tcBorders>
              <w:top w:val="single" w:sz="6" w:space="0" w:color="A08338"/>
              <w:left w:val="single" w:sz="6" w:space="0" w:color="A08338"/>
              <w:bottom w:val="single" w:sz="6" w:space="0" w:color="A08338"/>
              <w:right w:val="single" w:sz="6" w:space="0" w:color="A08338"/>
            </w:tcBorders>
            <w:shd w:val="clear" w:color="auto" w:fill="auto"/>
            <w:tcMar>
              <w:top w:w="72" w:type="dxa"/>
              <w:left w:w="144" w:type="dxa"/>
              <w:bottom w:w="72" w:type="dxa"/>
              <w:right w:w="144" w:type="dxa"/>
            </w:tcMar>
            <w:hideMark/>
          </w:tcPr>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0.0026-0.0037</w:t>
            </w:r>
          </w:p>
        </w:tc>
      </w:tr>
    </w:tbl>
    <w:p w:rsidR="00962F23" w:rsidRPr="00962F23" w:rsidRDefault="00962F23" w:rsidP="00962F23">
      <w:pPr>
        <w:spacing w:after="0" w:line="240" w:lineRule="auto"/>
        <w:jc w:val="both"/>
        <w:rPr>
          <w:rFonts w:ascii="Times New Roman" w:eastAsia="TimesNewRomanPSMT" w:hAnsi="Times New Roman" w:cs="Times New Roman"/>
          <w:sz w:val="20"/>
          <w:szCs w:val="20"/>
        </w:rPr>
      </w:pPr>
    </w:p>
    <w:p w:rsidR="00962F23" w:rsidRPr="00962F23" w:rsidRDefault="00962F23" w:rsidP="00962F23">
      <w:pPr>
        <w:spacing w:after="0" w:line="240" w:lineRule="auto"/>
        <w:jc w:val="center"/>
        <w:rPr>
          <w:rFonts w:ascii="Times New Roman" w:eastAsia="TimesNewRomanPSMT" w:hAnsi="Times New Roman" w:cs="Times New Roman"/>
          <w:sz w:val="20"/>
          <w:szCs w:val="20"/>
        </w:rPr>
      </w:pPr>
      <w:r w:rsidRPr="00962F23">
        <w:rPr>
          <w:rFonts w:ascii="Times New Roman" w:hAnsi="Times New Roman" w:cs="Times New Roman"/>
          <w:b/>
          <w:noProof/>
          <w:sz w:val="20"/>
          <w:szCs w:val="20"/>
        </w:rPr>
        <w:drawing>
          <wp:inline distT="0" distB="0" distL="0" distR="0">
            <wp:extent cx="4495800" cy="34385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95800" cy="3438525"/>
                    </a:xfrm>
                    <a:prstGeom prst="rect">
                      <a:avLst/>
                    </a:prstGeom>
                    <a:noFill/>
                    <a:ln>
                      <a:noFill/>
                    </a:ln>
                  </pic:spPr>
                </pic:pic>
              </a:graphicData>
            </a:graphic>
          </wp:inline>
        </w:drawing>
      </w:r>
    </w:p>
    <w:p w:rsidR="00962F23" w:rsidRPr="00962F23" w:rsidRDefault="00962F23" w:rsidP="00962F23">
      <w:pPr>
        <w:spacing w:after="0" w:line="240" w:lineRule="auto"/>
        <w:jc w:val="both"/>
        <w:rPr>
          <w:rFonts w:ascii="Times New Roman" w:eastAsia="Times New Roman" w:hAnsi="Times New Roman" w:cs="Times New Roman"/>
          <w:sz w:val="20"/>
          <w:szCs w:val="20"/>
        </w:rPr>
      </w:pPr>
    </w:p>
    <w:p w:rsidR="00962F23" w:rsidRPr="00962F23" w:rsidRDefault="00962F23" w:rsidP="00962F23">
      <w:pPr>
        <w:spacing w:after="0" w:line="240" w:lineRule="auto"/>
        <w:jc w:val="both"/>
        <w:rPr>
          <w:rFonts w:ascii="Times New Roman" w:hAnsi="Times New Roman" w:cs="Times New Roman"/>
          <w:b/>
          <w:sz w:val="20"/>
          <w:szCs w:val="20"/>
        </w:rPr>
      </w:pPr>
      <w:r w:rsidRPr="00962F23">
        <w:rPr>
          <w:rFonts w:ascii="Times New Roman" w:hAnsi="Times New Roman" w:cs="Times New Roman"/>
          <w:b/>
          <w:sz w:val="20"/>
          <w:szCs w:val="20"/>
        </w:rPr>
        <w:t>Significance of ALP</w:t>
      </w:r>
    </w:p>
    <w:p w:rsid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Alkaline phosphatase used as an index of HTST pasteurization in milk. However, the enzyme may not be the most appropriate for this purpose becomes (a) reactivation of alkaline phosphatase under certain conditions complicates interpretation of the test; (b) the enzyme appears to be fully inactivated by sub pasteurization conditions (70 </w:t>
      </w:r>
      <w:r w:rsidRPr="00962F23">
        <w:rPr>
          <w:rFonts w:ascii="Cambria Math" w:eastAsia="Times New Roman" w:hAnsi="Cambria Math" w:cs="Cambria Math"/>
          <w:sz w:val="20"/>
          <w:szCs w:val="20"/>
        </w:rPr>
        <w:t>⁰</w:t>
      </w:r>
      <w:r w:rsidRPr="00962F23">
        <w:rPr>
          <w:rFonts w:ascii="Times New Roman" w:eastAsia="Times New Roman" w:hAnsi="Times New Roman" w:cs="Times New Roman"/>
          <w:sz w:val="20"/>
          <w:szCs w:val="20"/>
        </w:rPr>
        <w:t xml:space="preserve">C for 16 sec); and (c) the relationship between log10% initially activity and pasteurization equivalent (PE) is less linear than the relationship of lactoperoxidase or </w:t>
      </w:r>
      <w:r w:rsidRPr="00962F23">
        <w:rPr>
          <w:rFonts w:ascii="Cambria Math" w:eastAsia="Times New Roman" w:hAnsi="Cambria Math" w:cs="Cambria Math"/>
          <w:sz w:val="20"/>
          <w:szCs w:val="20"/>
        </w:rPr>
        <w:t>β</w:t>
      </w:r>
      <w:r w:rsidRPr="00962F23">
        <w:rPr>
          <w:rFonts w:ascii="Times New Roman" w:eastAsia="Times New Roman" w:hAnsi="Times New Roman" w:cs="Times New Roman"/>
          <w:sz w:val="20"/>
          <w:szCs w:val="20"/>
        </w:rPr>
        <w:t>-glutamyl transpeptidase.</w:t>
      </w:r>
    </w:p>
    <w:p w:rsidR="00256202" w:rsidRPr="00962F23" w:rsidRDefault="00256202" w:rsidP="00962F23">
      <w:pPr>
        <w:spacing w:after="0" w:line="240" w:lineRule="auto"/>
        <w:jc w:val="both"/>
        <w:rPr>
          <w:rFonts w:ascii="Times New Roman" w:eastAsia="Times New Roman" w:hAnsi="Times New Roman" w:cs="Times New Roman"/>
          <w:sz w:val="20"/>
          <w:szCs w:val="20"/>
        </w:rPr>
      </w:pP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Although alkaline phosphatase can dephosphorylate casein under suitable conditions, it has no direct technological significance in milk. Perhaps its pH optimum is too far removed from that of milk, especially acid milk products, although the pH optimum on casein is reported to be 7. It is also inhibited by inorganic phosphate. Proteolysis is a major contributor to the development of flavor and texture of cheese during ripening.</w:t>
      </w: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Most of the small water-soluble peptides in cheese are from the N-terminal half of </w:t>
      </w:r>
      <w:r w:rsidRPr="00962F23">
        <w:rPr>
          <w:rFonts w:ascii="Cambria Math" w:eastAsia="Times New Roman" w:hAnsi="Cambria Math" w:cs="Cambria Math"/>
          <w:sz w:val="20"/>
          <w:szCs w:val="20"/>
        </w:rPr>
        <w:t>α</w:t>
      </w:r>
      <w:r w:rsidRPr="00962F23">
        <w:rPr>
          <w:rFonts w:ascii="Times New Roman" w:eastAsia="Times New Roman" w:hAnsi="Times New Roman" w:cs="Times New Roman"/>
          <w:sz w:val="20"/>
          <w:szCs w:val="20"/>
        </w:rPr>
        <w:t xml:space="preserve">s1- or </w:t>
      </w:r>
      <w:r w:rsidRPr="00962F23">
        <w:rPr>
          <w:rFonts w:ascii="Cambria Math" w:eastAsia="Times New Roman" w:hAnsi="Cambria Math" w:cs="Cambria Math"/>
          <w:sz w:val="20"/>
          <w:szCs w:val="20"/>
        </w:rPr>
        <w:t>β</w:t>
      </w:r>
      <w:r w:rsidRPr="00962F23">
        <w:rPr>
          <w:rFonts w:ascii="Times New Roman" w:eastAsia="Times New Roman" w:hAnsi="Times New Roman" w:cs="Times New Roman"/>
          <w:sz w:val="20"/>
          <w:szCs w:val="20"/>
        </w:rPr>
        <w:t>-casein; many are phosphorylated but show evidence of phosphatase activity (i.e., they are partially dephosphorylated. In cheese made from pasteurized milk, both indigenous acid phosphatase and bacterial phosphatase are probably responsible for dephosphorylation (which is the more important is not clear), but in raw milk cheese, e.g., Parmigiano Reggiano or Grana Padano, milk alkaline phosphatase appears to be the most important.</w:t>
      </w:r>
    </w:p>
    <w:p w:rsidR="00962F23" w:rsidRPr="00962F23" w:rsidRDefault="00962F23" w:rsidP="00962F23">
      <w:pPr>
        <w:spacing w:after="0" w:line="240" w:lineRule="auto"/>
        <w:jc w:val="both"/>
        <w:rPr>
          <w:rFonts w:ascii="Times New Roman" w:hAnsi="Times New Roman" w:cs="Times New Roman"/>
          <w:b/>
          <w:sz w:val="20"/>
          <w:szCs w:val="20"/>
        </w:rPr>
      </w:pPr>
    </w:p>
    <w:p w:rsidR="00962F23" w:rsidRPr="00962F23" w:rsidRDefault="00962F23" w:rsidP="00962F23">
      <w:pPr>
        <w:spacing w:after="0" w:line="240" w:lineRule="auto"/>
        <w:jc w:val="both"/>
        <w:rPr>
          <w:rFonts w:ascii="Times New Roman" w:hAnsi="Times New Roman" w:cs="Times New Roman"/>
          <w:b/>
          <w:sz w:val="20"/>
          <w:szCs w:val="20"/>
        </w:rPr>
      </w:pPr>
      <w:r w:rsidRPr="00962F23">
        <w:rPr>
          <w:rFonts w:ascii="Times New Roman" w:hAnsi="Times New Roman" w:cs="Times New Roman"/>
          <w:b/>
          <w:sz w:val="20"/>
          <w:szCs w:val="20"/>
        </w:rPr>
        <w:t>Reactivation of Phosphatase</w:t>
      </w: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Phosphatase reactivation was first described by Wright and Tramer in 1953, who observed that UHT-treated milk was phosphatase-negative immediately after processing but became positive on standing; microbial phosphatase was shown not to be responsible. Two conditions have been shown cause unfolded ALP to reactivate: First is storage temperature, generally 30°                                                                                                                                                                                                                                                                                                                                                                                                                  C or above,  Secondly,  addition of high concentrations of magnesium will reactivate unfolded ALP. Form of the enzyme which becomes reactivated is membrane bound, factors which influence reactivation are: 1. Availability of free Ca2</w:t>
      </w:r>
      <w:r w:rsidRPr="00962F23">
        <w:rPr>
          <w:rFonts w:ascii="Cambria Math" w:eastAsia="Times New Roman" w:hAnsi="Cambria Math" w:cs="Cambria Math"/>
          <w:sz w:val="20"/>
          <w:szCs w:val="20"/>
        </w:rPr>
        <w:t>⁺</w:t>
      </w:r>
      <w:r w:rsidRPr="00962F23">
        <w:rPr>
          <w:rFonts w:ascii="Times New Roman" w:eastAsia="Times New Roman" w:hAnsi="Times New Roman" w:cs="Times New Roman"/>
          <w:sz w:val="20"/>
          <w:szCs w:val="20"/>
        </w:rPr>
        <w:t>and Mg2</w:t>
      </w:r>
      <w:r w:rsidRPr="00962F23">
        <w:rPr>
          <w:rFonts w:ascii="Cambria Math" w:eastAsia="Times New Roman" w:hAnsi="Cambria Math" w:cs="Cambria Math"/>
          <w:sz w:val="20"/>
          <w:szCs w:val="20"/>
        </w:rPr>
        <w:t>⁺</w:t>
      </w:r>
      <w:r w:rsidRPr="00962F23">
        <w:rPr>
          <w:rFonts w:ascii="Times New Roman" w:eastAsia="Times New Roman" w:hAnsi="Times New Roman" w:cs="Times New Roman"/>
          <w:sz w:val="20"/>
          <w:szCs w:val="20"/>
        </w:rPr>
        <w:t>ions, 2. Heating and storage conditions, 3. Availability of phosphates, 4. pH conditions (Fox et al., 1981).</w:t>
      </w:r>
    </w:p>
    <w:p w:rsidR="00962F23" w:rsidRDefault="00962F23" w:rsidP="00962F23">
      <w:pPr>
        <w:spacing w:after="0" w:line="240" w:lineRule="auto"/>
        <w:jc w:val="both"/>
        <w:rPr>
          <w:rFonts w:ascii="Times New Roman" w:eastAsia="Times New Roman" w:hAnsi="Times New Roman" w:cs="Times New Roman"/>
          <w:sz w:val="20"/>
          <w:szCs w:val="20"/>
        </w:rPr>
      </w:pP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Bulk HTST milk never show reactivation, although occasional individual cow samples does. HTST pasteurization after UHT treatment usually prevents reactivation which is never observed in container sterilized milk. Reactivation can occur following heating at a temperature as low as 84 </w:t>
      </w:r>
      <w:r w:rsidRPr="00962F23">
        <w:rPr>
          <w:rFonts w:ascii="Cambria Math" w:eastAsia="Times New Roman" w:hAnsi="Cambria Math" w:cs="Cambria Math"/>
          <w:sz w:val="20"/>
          <w:szCs w:val="20"/>
        </w:rPr>
        <w:t>⁰</w:t>
      </w:r>
      <w:r w:rsidRPr="00962F23">
        <w:rPr>
          <w:rFonts w:ascii="Times New Roman" w:eastAsia="Times New Roman" w:hAnsi="Times New Roman" w:cs="Times New Roman"/>
          <w:sz w:val="20"/>
          <w:szCs w:val="20"/>
        </w:rPr>
        <w:t xml:space="preserve">C for milk or 74 </w:t>
      </w:r>
      <w:r w:rsidRPr="00962F23">
        <w:rPr>
          <w:rFonts w:ascii="Cambria Math" w:eastAsia="Times New Roman" w:hAnsi="Cambria Math" w:cs="Cambria Math"/>
          <w:sz w:val="20"/>
          <w:szCs w:val="20"/>
        </w:rPr>
        <w:t>⁰</w:t>
      </w:r>
      <w:r w:rsidRPr="00962F23">
        <w:rPr>
          <w:rFonts w:ascii="Times New Roman" w:eastAsia="Times New Roman" w:hAnsi="Times New Roman" w:cs="Times New Roman"/>
          <w:sz w:val="20"/>
          <w:szCs w:val="20"/>
        </w:rPr>
        <w:t xml:space="preserve">C for cream. The optimum storage temperature for reactivation is 30 </w:t>
      </w:r>
      <w:r w:rsidRPr="00962F23">
        <w:rPr>
          <w:rFonts w:ascii="Cambria Math" w:eastAsia="Times New Roman" w:hAnsi="Cambria Math" w:cs="Cambria Math"/>
          <w:sz w:val="20"/>
          <w:szCs w:val="20"/>
        </w:rPr>
        <w:t>⁰</w:t>
      </w:r>
      <w:r w:rsidRPr="00962F23">
        <w:rPr>
          <w:rFonts w:ascii="Times New Roman" w:eastAsia="Times New Roman" w:hAnsi="Times New Roman" w:cs="Times New Roman"/>
          <w:sz w:val="20"/>
          <w:szCs w:val="20"/>
        </w:rPr>
        <w:t>C, at which reactivation is detectable after 6 h and may continue for up to 7 days. The greater reactivation in cream than in milk may be due to protection by fat, but this has not been substantiated. A number of attempts have been made to explain the mechanism of reactivation (Wright and Tramer, 1953).</w:t>
      </w:r>
    </w:p>
    <w:p w:rsidR="00962F23" w:rsidRDefault="00962F23" w:rsidP="00962F23">
      <w:pPr>
        <w:spacing w:after="0" w:line="240" w:lineRule="auto"/>
        <w:jc w:val="both"/>
        <w:rPr>
          <w:rFonts w:ascii="Times New Roman" w:eastAsia="Times New Roman" w:hAnsi="Times New Roman" w:cs="Times New Roman"/>
          <w:sz w:val="20"/>
          <w:szCs w:val="20"/>
        </w:rPr>
      </w:pP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The role of -SH groups, supplied by denatured whey proteins, is considered to be chelation of heavy metals, which would otherwise bind to -SH groups of the enzyme (also activated on denaturation), thus preventing renaturation. It has been proposed that Mg2</w:t>
      </w:r>
      <w:r w:rsidRPr="00962F23">
        <w:rPr>
          <w:rFonts w:ascii="Cambria Math" w:eastAsia="Times New Roman" w:hAnsi="Cambria Math" w:cs="Cambria Math"/>
          <w:sz w:val="20"/>
          <w:szCs w:val="20"/>
        </w:rPr>
        <w:t>⁺</w:t>
      </w:r>
      <w:r w:rsidRPr="00962F23">
        <w:rPr>
          <w:rFonts w:ascii="Times New Roman" w:eastAsia="Times New Roman" w:hAnsi="Times New Roman" w:cs="Times New Roman"/>
          <w:sz w:val="20"/>
          <w:szCs w:val="20"/>
        </w:rPr>
        <w:t>and Zn2</w:t>
      </w:r>
      <w:r w:rsidRPr="00962F23">
        <w:rPr>
          <w:rFonts w:ascii="Cambria Math" w:eastAsia="Times New Roman" w:hAnsi="Cambria Math" w:cs="Cambria Math"/>
          <w:sz w:val="20"/>
          <w:szCs w:val="20"/>
        </w:rPr>
        <w:t>⁺</w:t>
      </w:r>
      <w:r w:rsidRPr="00962F23">
        <w:rPr>
          <w:rFonts w:ascii="Times New Roman" w:eastAsia="Times New Roman" w:hAnsi="Times New Roman" w:cs="Times New Roman"/>
          <w:sz w:val="20"/>
          <w:szCs w:val="20"/>
        </w:rPr>
        <w:t xml:space="preserve"> cause a conformational change in the denatured enzyme, necessary for renaturation. Maximum reactivation occurs in products heated at 104 </w:t>
      </w:r>
      <w:r w:rsidRPr="00962F23">
        <w:rPr>
          <w:rFonts w:ascii="Cambria Math" w:eastAsia="Times New Roman" w:hAnsi="Cambria Math" w:cs="Cambria Math"/>
          <w:sz w:val="20"/>
          <w:szCs w:val="20"/>
        </w:rPr>
        <w:t>⁰</w:t>
      </w:r>
      <w:r w:rsidRPr="00962F23">
        <w:rPr>
          <w:rFonts w:ascii="Times New Roman" w:eastAsia="Times New Roman" w:hAnsi="Times New Roman" w:cs="Times New Roman"/>
          <w:sz w:val="20"/>
          <w:szCs w:val="20"/>
        </w:rPr>
        <w:t xml:space="preserve">C; incubated at 34 </w:t>
      </w:r>
      <w:r w:rsidRPr="00962F23">
        <w:rPr>
          <w:rFonts w:ascii="Cambria Math" w:eastAsia="Times New Roman" w:hAnsi="Cambria Math" w:cs="Cambria Math"/>
          <w:sz w:val="20"/>
          <w:szCs w:val="20"/>
        </w:rPr>
        <w:t>⁰</w:t>
      </w:r>
      <w:r w:rsidRPr="00962F23">
        <w:rPr>
          <w:rFonts w:ascii="Times New Roman" w:eastAsia="Times New Roman" w:hAnsi="Times New Roman" w:cs="Times New Roman"/>
          <w:sz w:val="20"/>
          <w:szCs w:val="20"/>
        </w:rPr>
        <w:t>C, adjusted to pH 6.5, and containing 0:064MMg2</w:t>
      </w:r>
      <w:r w:rsidRPr="00962F23">
        <w:rPr>
          <w:rFonts w:ascii="Cambria Math" w:eastAsia="Times New Roman" w:hAnsi="Cambria Math" w:cs="Cambria Math"/>
          <w:sz w:val="20"/>
          <w:szCs w:val="20"/>
        </w:rPr>
        <w:t>⁺</w:t>
      </w:r>
      <w:r w:rsidRPr="00962F23">
        <w:rPr>
          <w:rFonts w:ascii="Times New Roman" w:eastAsia="Times New Roman" w:hAnsi="Times New Roman" w:cs="Times New Roman"/>
          <w:sz w:val="20"/>
          <w:szCs w:val="20"/>
        </w:rPr>
        <w:t xml:space="preserve">; homogenization of products before heat treatment reduces the extent of reactivation. </w:t>
      </w:r>
    </w:p>
    <w:p w:rsidR="00962F23" w:rsidRDefault="00962F23" w:rsidP="00962F23">
      <w:pPr>
        <w:spacing w:after="0" w:line="240" w:lineRule="auto"/>
        <w:jc w:val="both"/>
        <w:rPr>
          <w:rFonts w:ascii="Times New Roman" w:eastAsia="Times New Roman" w:hAnsi="Times New Roman" w:cs="Times New Roman"/>
          <w:sz w:val="20"/>
          <w:szCs w:val="20"/>
        </w:rPr>
      </w:pP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Enzymes present in milk in free form and as membrane bound. Free form of enzymes present in skim milk part and which is inactivated by heat treatment but membrane bound denatured enzymes have tendency to reform when suitable temperature is provided. There is evidence that the form of the enzyme which becomes reactivated is membrane bound, and several factors which influence reactivation have been established. Mg2</w:t>
      </w:r>
      <w:r w:rsidRPr="00962F23">
        <w:rPr>
          <w:rFonts w:ascii="Cambria Math" w:eastAsia="Times New Roman" w:hAnsi="Cambria Math" w:cs="Cambria Math"/>
          <w:sz w:val="20"/>
          <w:szCs w:val="20"/>
        </w:rPr>
        <w:t>⁺</w:t>
      </w:r>
      <w:r w:rsidRPr="00962F23">
        <w:rPr>
          <w:rFonts w:ascii="Times New Roman" w:eastAsia="Times New Roman" w:hAnsi="Times New Roman" w:cs="Times New Roman"/>
          <w:sz w:val="20"/>
          <w:szCs w:val="20"/>
        </w:rPr>
        <w:t xml:space="preserve"> and Zn2</w:t>
      </w:r>
      <w:r w:rsidRPr="00962F23">
        <w:rPr>
          <w:rFonts w:ascii="Cambria Math" w:eastAsia="Times New Roman" w:hAnsi="Cambria Math" w:cs="Cambria Math"/>
          <w:sz w:val="20"/>
          <w:szCs w:val="20"/>
        </w:rPr>
        <w:t>⁺</w:t>
      </w:r>
      <w:r w:rsidRPr="00962F23">
        <w:rPr>
          <w:rFonts w:ascii="Times New Roman" w:eastAsia="Times New Roman" w:hAnsi="Times New Roman" w:cs="Times New Roman"/>
          <w:sz w:val="20"/>
          <w:szCs w:val="20"/>
        </w:rPr>
        <w:t xml:space="preserve"> strongly promote reactivation; Sn2</w:t>
      </w:r>
      <w:r w:rsidRPr="00962F23">
        <w:rPr>
          <w:rFonts w:ascii="Cambria Math" w:eastAsia="Times New Roman" w:hAnsi="Cambria Math" w:cs="Cambria Math"/>
          <w:sz w:val="20"/>
          <w:szCs w:val="20"/>
        </w:rPr>
        <w:t>⁺</w:t>
      </w:r>
      <w:r w:rsidRPr="00962F23">
        <w:rPr>
          <w:rFonts w:ascii="Times New Roman" w:eastAsia="Times New Roman" w:hAnsi="Times New Roman" w:cs="Times New Roman"/>
          <w:sz w:val="20"/>
          <w:szCs w:val="20"/>
        </w:rPr>
        <w:t>, Cu2</w:t>
      </w:r>
      <w:r w:rsidRPr="00962F23">
        <w:rPr>
          <w:rFonts w:ascii="Cambria Math" w:eastAsia="Times New Roman" w:hAnsi="Cambria Math" w:cs="Cambria Math"/>
          <w:sz w:val="20"/>
          <w:szCs w:val="20"/>
        </w:rPr>
        <w:t>⁺</w:t>
      </w:r>
      <w:r w:rsidRPr="00962F23">
        <w:rPr>
          <w:rFonts w:ascii="Times New Roman" w:eastAsia="Times New Roman" w:hAnsi="Times New Roman" w:cs="Times New Roman"/>
          <w:sz w:val="20"/>
          <w:szCs w:val="20"/>
        </w:rPr>
        <w:t xml:space="preserve"> and EDTA are inhibitory, while Fe2</w:t>
      </w:r>
      <w:r w:rsidRPr="00962F23">
        <w:rPr>
          <w:rFonts w:ascii="Cambria Math" w:eastAsia="Times New Roman" w:hAnsi="Cambria Math" w:cs="Cambria Math"/>
          <w:sz w:val="20"/>
          <w:szCs w:val="20"/>
        </w:rPr>
        <w:t>⁺</w:t>
      </w:r>
      <w:r w:rsidRPr="00962F23">
        <w:rPr>
          <w:rFonts w:ascii="Times New Roman" w:eastAsia="Times New Roman" w:hAnsi="Times New Roman" w:cs="Times New Roman"/>
          <w:sz w:val="20"/>
          <w:szCs w:val="20"/>
        </w:rPr>
        <w:t xml:space="preserve"> has no effect. Sulfhydryl (SH) groups appear to be essential for reactivation; perhaps this is why phosphatase becomes reactivated in UHT milk but not in HTST milk. </w:t>
      </w:r>
    </w:p>
    <w:p w:rsidR="00962F23" w:rsidRDefault="00962F23" w:rsidP="00962F23">
      <w:pPr>
        <w:spacing w:after="0" w:line="240" w:lineRule="auto"/>
        <w:jc w:val="both"/>
        <w:rPr>
          <w:rFonts w:ascii="Times New Roman" w:eastAsia="Times New Roman" w:hAnsi="Times New Roman" w:cs="Times New Roman"/>
          <w:sz w:val="20"/>
          <w:szCs w:val="20"/>
        </w:rPr>
      </w:pP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Reactivation of alkaline phosphatase is of considerable practical significance since regulatory tests for pasteurization assume the absence of phosphatase activity. Analytical steps for differentiate between residual and reactivated ALP are based on the premise that ALP will reactivate (4 – 10 fold) in the presence of magnesium salts (Richardson et al., 1964) .so for assay of original ALP and residual ALP is shown in assay part.</w:t>
      </w: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 </w:t>
      </w:r>
    </w:p>
    <w:p w:rsidR="00962F23" w:rsidRPr="00962F23" w:rsidRDefault="00962F23" w:rsidP="00962F23">
      <w:pPr>
        <w:spacing w:after="0" w:line="240" w:lineRule="auto"/>
        <w:jc w:val="both"/>
        <w:rPr>
          <w:rFonts w:ascii="Times New Roman" w:eastAsia="Times New Roman" w:hAnsi="Times New Roman" w:cs="Times New Roman"/>
          <w:b/>
          <w:bCs/>
          <w:sz w:val="20"/>
          <w:szCs w:val="20"/>
        </w:rPr>
      </w:pPr>
      <w:r w:rsidRPr="00962F23">
        <w:rPr>
          <w:rFonts w:ascii="Times New Roman" w:eastAsia="Times New Roman" w:hAnsi="Times New Roman" w:cs="Times New Roman"/>
          <w:b/>
          <w:bCs/>
          <w:sz w:val="20"/>
          <w:szCs w:val="20"/>
        </w:rPr>
        <w:t xml:space="preserve">Reactivated ALP and Regulatory Issues </w:t>
      </w:r>
    </w:p>
    <w:p w:rsidR="00962F23" w:rsidRPr="00962F23" w:rsidRDefault="00962F23" w:rsidP="00962F23">
      <w:pPr>
        <w:spacing w:after="0" w:line="240" w:lineRule="auto"/>
        <w:jc w:val="both"/>
        <w:rPr>
          <w:rFonts w:ascii="Times New Roman" w:eastAsia="Times New Roman" w:hAnsi="Times New Roman" w:cs="Times New Roman"/>
          <w:sz w:val="20"/>
          <w:szCs w:val="20"/>
        </w:rPr>
      </w:pPr>
      <w:r w:rsidRPr="00962F23">
        <w:rPr>
          <w:rFonts w:ascii="Times New Roman" w:eastAsia="Times New Roman" w:hAnsi="Times New Roman" w:cs="Times New Roman"/>
          <w:sz w:val="20"/>
          <w:szCs w:val="20"/>
        </w:rPr>
        <w:t xml:space="preserve">Reactivation from a regulatory perspective can cause a problem. For example, a sample of milk that has been pasteurized is found to contain 50 mU/L of residual ALP activity. If reactivation due to improper storage occurs, then the repeat ALP value after storage may show a value of 1,000 mU/L or more. This product meets “legal” requirements because the original ALP value of 50 mU/L indicated proper pasteurization, however, reactivation has occurred indicating that the repeat 1,000 mU/L is a “false” positive. At worse, only improper storage can be suggested. </w:t>
      </w:r>
    </w:p>
    <w:p w:rsidR="00962F23" w:rsidRDefault="00962F23" w:rsidP="00962F23">
      <w:pPr>
        <w:spacing w:after="0" w:line="240" w:lineRule="auto"/>
        <w:jc w:val="both"/>
        <w:rPr>
          <w:rFonts w:ascii="Times New Roman" w:eastAsia="Times New Roman" w:hAnsi="Times New Roman" w:cs="Times New Roman"/>
          <w:sz w:val="20"/>
          <w:szCs w:val="20"/>
        </w:rPr>
      </w:pPr>
    </w:p>
    <w:p w:rsidR="00256202" w:rsidRDefault="00256202" w:rsidP="00962F23">
      <w:pPr>
        <w:spacing w:after="0" w:line="240" w:lineRule="auto"/>
        <w:jc w:val="both"/>
        <w:rPr>
          <w:rFonts w:ascii="Times New Roman" w:eastAsia="Times New Roman" w:hAnsi="Times New Roman" w:cs="Times New Roman"/>
          <w:sz w:val="20"/>
          <w:szCs w:val="20"/>
        </w:rPr>
      </w:pPr>
    </w:p>
    <w:p w:rsidR="00256202" w:rsidRPr="00962F23" w:rsidRDefault="00256202" w:rsidP="00962F23">
      <w:pPr>
        <w:spacing w:after="0" w:line="240" w:lineRule="auto"/>
        <w:jc w:val="both"/>
        <w:rPr>
          <w:rFonts w:ascii="Times New Roman" w:eastAsia="Times New Roman" w:hAnsi="Times New Roman" w:cs="Times New Roman"/>
          <w:sz w:val="20"/>
          <w:szCs w:val="20"/>
        </w:rPr>
      </w:pPr>
    </w:p>
    <w:p w:rsidR="00962F23" w:rsidRDefault="00962F23" w:rsidP="00962F23">
      <w:pPr>
        <w:spacing w:after="0" w:line="240" w:lineRule="auto"/>
        <w:jc w:val="both"/>
        <w:outlineLvl w:val="1"/>
        <w:rPr>
          <w:rFonts w:ascii="Times New Roman" w:eastAsia="Times New Roman" w:hAnsi="Times New Roman" w:cs="Times New Roman"/>
          <w:sz w:val="20"/>
          <w:szCs w:val="20"/>
          <w:lang w:eastAsia="en-IN" w:bidi="gu-IN"/>
        </w:rPr>
      </w:pPr>
      <w:r w:rsidRPr="00962F23">
        <w:rPr>
          <w:rFonts w:ascii="Times New Roman" w:eastAsia="Times New Roman" w:hAnsi="Times New Roman" w:cs="Times New Roman"/>
          <w:b/>
          <w:sz w:val="20"/>
          <w:szCs w:val="20"/>
          <w:lang w:eastAsia="en-IN" w:bidi="gu-IN"/>
        </w:rPr>
        <w:t>ELISA and im</w:t>
      </w:r>
      <w:r>
        <w:rPr>
          <w:rFonts w:ascii="Times New Roman" w:eastAsia="Times New Roman" w:hAnsi="Times New Roman" w:cs="Times New Roman"/>
          <w:b/>
          <w:sz w:val="20"/>
          <w:szCs w:val="20"/>
          <w:lang w:eastAsia="en-IN" w:bidi="gu-IN"/>
        </w:rPr>
        <w:t>munohistochemistry applications</w:t>
      </w:r>
    </w:p>
    <w:p w:rsidR="00962F23" w:rsidRPr="00962F23" w:rsidRDefault="00962F23" w:rsidP="00962F23">
      <w:pPr>
        <w:spacing w:after="0" w:line="240" w:lineRule="auto"/>
        <w:jc w:val="both"/>
        <w:outlineLvl w:val="1"/>
        <w:rPr>
          <w:rFonts w:ascii="Times New Roman" w:eastAsia="Times New Roman" w:hAnsi="Times New Roman" w:cs="Times New Roman"/>
          <w:sz w:val="20"/>
          <w:szCs w:val="20"/>
          <w:lang w:eastAsia="en-IN" w:bidi="gu-IN"/>
        </w:rPr>
      </w:pPr>
      <w:r w:rsidRPr="00962F23">
        <w:rPr>
          <w:rFonts w:ascii="Times New Roman" w:eastAsia="Times New Roman" w:hAnsi="Times New Roman" w:cs="Times New Roman"/>
          <w:sz w:val="20"/>
          <w:szCs w:val="20"/>
          <w:lang w:eastAsia="en-IN" w:bidi="gu-IN"/>
        </w:rPr>
        <w:t>Thermo Scientific Pierce Alkaline Phosphatase is purified calf-intestinal alkaline phosphatase (AP or alk-phos) enzyme for use in activity assays and conjugation to antibodies for ELISA and immunohistochemistry applications. This purified calf intestinal alkaline phosphatase (CIP) is supplied in Tris buffer and 50% glycerol for use in protein research methods. The main applications for alkaline phosphatase in molecular biology and protein research are to remove 5'-phosphate groups from DNA or as a reporter system for immunoassays such as ELISA.</w:t>
      </w:r>
    </w:p>
    <w:p w:rsidR="00962F23" w:rsidRPr="00962F23" w:rsidRDefault="00962F23" w:rsidP="00962F23">
      <w:pPr>
        <w:spacing w:after="0" w:line="240" w:lineRule="auto"/>
        <w:contextualSpacing/>
        <w:jc w:val="both"/>
        <w:rPr>
          <w:rFonts w:ascii="Times New Roman" w:eastAsia="Times New Roman" w:hAnsi="Times New Roman" w:cs="Times New Roman"/>
          <w:b/>
          <w:sz w:val="20"/>
          <w:szCs w:val="20"/>
          <w:lang w:eastAsia="en-IN" w:bidi="gu-IN"/>
        </w:rPr>
      </w:pPr>
    </w:p>
    <w:p w:rsidR="00962F23" w:rsidRPr="00962F23" w:rsidRDefault="00962F23" w:rsidP="00962F23">
      <w:pPr>
        <w:spacing w:after="0" w:line="240" w:lineRule="auto"/>
        <w:contextualSpacing/>
        <w:jc w:val="both"/>
        <w:rPr>
          <w:rFonts w:ascii="Times New Roman" w:eastAsia="Times New Roman" w:hAnsi="Times New Roman" w:cs="Times New Roman"/>
          <w:b/>
          <w:sz w:val="24"/>
          <w:szCs w:val="20"/>
          <w:lang w:eastAsia="en-IN" w:bidi="gu-IN"/>
        </w:rPr>
      </w:pPr>
      <w:r w:rsidRPr="00962F23">
        <w:rPr>
          <w:rFonts w:ascii="Times New Roman" w:eastAsia="Times New Roman" w:hAnsi="Times New Roman" w:cs="Times New Roman"/>
          <w:b/>
          <w:sz w:val="24"/>
          <w:szCs w:val="20"/>
          <w:lang w:eastAsia="en-IN" w:bidi="gu-IN"/>
        </w:rPr>
        <w:t>Conclusion</w:t>
      </w:r>
    </w:p>
    <w:p w:rsidR="006F6CDF" w:rsidRPr="00962F23" w:rsidRDefault="00962F23" w:rsidP="00962F23">
      <w:pPr>
        <w:widowControl w:val="0"/>
        <w:overflowPunct w:val="0"/>
        <w:autoSpaceDE w:val="0"/>
        <w:autoSpaceDN w:val="0"/>
        <w:adjustRightInd w:val="0"/>
        <w:spacing w:after="0" w:line="240" w:lineRule="auto"/>
        <w:jc w:val="both"/>
        <w:rPr>
          <w:rFonts w:ascii="Times New Roman" w:hAnsi="Times New Roman" w:cs="Times New Roman"/>
          <w:sz w:val="20"/>
          <w:szCs w:val="20"/>
        </w:rPr>
      </w:pPr>
      <w:r w:rsidRPr="00962F23">
        <w:rPr>
          <w:rFonts w:ascii="Times New Roman" w:eastAsia="Times New Roman" w:hAnsi="Times New Roman" w:cs="Times New Roman"/>
          <w:sz w:val="20"/>
          <w:szCs w:val="20"/>
          <w:lang w:eastAsia="en-IN" w:bidi="gu-IN"/>
        </w:rPr>
        <w:t>Alkaline phosphatase have been studied widely because it has significant effect on milk pasteurization and it is importantly related to the dairy industry. Milk and milk products are related to public health issues and ALP verified pasteurized index shows there is no pathogen. The enzyme can readily be assayed, and a test procedure based on alkaline phosphatase inactivation was developed as a routine quality control test for the HTST pasteurization of milk. Also, alkaline phosphatase enzyme is also important in the human body and thus is finding applications in various bio-chemical and disease detection tests</w:t>
      </w:r>
    </w:p>
    <w:p w:rsidR="00FB506C" w:rsidRDefault="00FB506C" w:rsidP="00962F23">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p>
    <w:p w:rsidR="006F6CDF" w:rsidRPr="00694AA3" w:rsidRDefault="00694AA3" w:rsidP="00962F23">
      <w:pPr>
        <w:pStyle w:val="Heading5"/>
        <w:spacing w:before="0" w:after="0"/>
        <w:ind w:left="0" w:firstLine="0"/>
        <w:jc w:val="both"/>
        <w:rPr>
          <w:b/>
          <w:color w:val="000000" w:themeColor="text1"/>
          <w:sz w:val="24"/>
          <w:szCs w:val="24"/>
        </w:rPr>
      </w:pPr>
      <w:r w:rsidRPr="00694AA3">
        <w:rPr>
          <w:b/>
          <w:color w:val="000000" w:themeColor="text1"/>
          <w:sz w:val="24"/>
          <w:szCs w:val="24"/>
        </w:rPr>
        <w:t>References</w:t>
      </w:r>
    </w:p>
    <w:p w:rsidR="00962F23" w:rsidRPr="00962F23" w:rsidRDefault="00962F23" w:rsidP="00962F23">
      <w:pPr>
        <w:pStyle w:val="ListParagraph"/>
        <w:numPr>
          <w:ilvl w:val="0"/>
          <w:numId w:val="15"/>
        </w:numPr>
        <w:tabs>
          <w:tab w:val="left" w:pos="426"/>
        </w:tabs>
        <w:autoSpaceDE w:val="0"/>
        <w:autoSpaceDN w:val="0"/>
        <w:adjustRightInd w:val="0"/>
        <w:spacing w:after="0" w:line="240" w:lineRule="auto"/>
        <w:jc w:val="both"/>
        <w:rPr>
          <w:rFonts w:ascii="Times New Roman" w:hAnsi="Times New Roman"/>
          <w:noProof/>
          <w:sz w:val="20"/>
          <w:szCs w:val="20"/>
          <w:lang w:val="id-ID"/>
        </w:rPr>
      </w:pPr>
      <w:r w:rsidRPr="00962F23">
        <w:rPr>
          <w:rFonts w:ascii="Times New Roman" w:hAnsi="Times New Roman"/>
          <w:noProof/>
          <w:sz w:val="20"/>
          <w:szCs w:val="20"/>
          <w:lang w:val="id-ID"/>
        </w:rPr>
        <w:t>Kosikowski, F. V.  1988. Enzymes behaviour and utilization in dairy technology.  J. Dairy  Sci.  71:557-573.</w:t>
      </w:r>
    </w:p>
    <w:p w:rsidR="00962F23" w:rsidRPr="00962F23" w:rsidRDefault="00962F23" w:rsidP="00962F23">
      <w:pPr>
        <w:pStyle w:val="ListParagraph"/>
        <w:numPr>
          <w:ilvl w:val="0"/>
          <w:numId w:val="15"/>
        </w:numPr>
        <w:tabs>
          <w:tab w:val="left" w:pos="426"/>
        </w:tabs>
        <w:autoSpaceDE w:val="0"/>
        <w:autoSpaceDN w:val="0"/>
        <w:adjustRightInd w:val="0"/>
        <w:spacing w:after="0" w:line="240" w:lineRule="auto"/>
        <w:jc w:val="both"/>
        <w:rPr>
          <w:rFonts w:ascii="Times New Roman" w:hAnsi="Times New Roman"/>
          <w:noProof/>
          <w:sz w:val="20"/>
          <w:szCs w:val="20"/>
          <w:lang w:val="id-ID"/>
        </w:rPr>
      </w:pPr>
      <w:r w:rsidRPr="00962F23">
        <w:rPr>
          <w:rFonts w:ascii="Times New Roman" w:hAnsi="Times New Roman"/>
          <w:noProof/>
          <w:sz w:val="20"/>
          <w:szCs w:val="20"/>
          <w:lang w:val="id-ID"/>
        </w:rPr>
        <w:t>Fox, P. F., Morrissey, P. A., Indigenous enzymes of bovine milk. In: GG Birch, N Blakeborough, KJ Parker, eds. Enzymes and Food Processing. London: Applied Science, 1981, pp 213–238.</w:t>
      </w:r>
    </w:p>
    <w:p w:rsidR="00962F23" w:rsidRPr="00962F23" w:rsidRDefault="00962F23" w:rsidP="00962F23">
      <w:pPr>
        <w:pStyle w:val="ListParagraph"/>
        <w:numPr>
          <w:ilvl w:val="0"/>
          <w:numId w:val="15"/>
        </w:numPr>
        <w:tabs>
          <w:tab w:val="left" w:pos="426"/>
        </w:tabs>
        <w:autoSpaceDE w:val="0"/>
        <w:autoSpaceDN w:val="0"/>
        <w:adjustRightInd w:val="0"/>
        <w:spacing w:after="0" w:line="240" w:lineRule="auto"/>
        <w:jc w:val="both"/>
        <w:rPr>
          <w:rFonts w:ascii="Times New Roman" w:hAnsi="Times New Roman"/>
          <w:noProof/>
          <w:sz w:val="20"/>
          <w:szCs w:val="20"/>
          <w:lang w:val="id-ID"/>
        </w:rPr>
      </w:pPr>
      <w:r w:rsidRPr="00962F23">
        <w:rPr>
          <w:rFonts w:ascii="Times New Roman" w:hAnsi="Times New Roman"/>
          <w:noProof/>
          <w:sz w:val="20"/>
          <w:szCs w:val="20"/>
          <w:lang w:val="id-ID"/>
        </w:rPr>
        <w:t>Richardson, L. A., E. F. McFarren, and J. E.Campbell.  1964. Dynamic state of milk: Phosphatase reactivation.  J.  Dairy Sci. 47:205-210.</w:t>
      </w:r>
    </w:p>
    <w:p w:rsidR="00F7671E" w:rsidRPr="008F5386" w:rsidRDefault="00962F23" w:rsidP="00962F23">
      <w:pPr>
        <w:pStyle w:val="ListParagraph"/>
        <w:numPr>
          <w:ilvl w:val="0"/>
          <w:numId w:val="15"/>
        </w:numPr>
        <w:tabs>
          <w:tab w:val="left" w:pos="426"/>
        </w:tabs>
        <w:autoSpaceDE w:val="0"/>
        <w:autoSpaceDN w:val="0"/>
        <w:adjustRightInd w:val="0"/>
        <w:spacing w:after="0" w:line="240" w:lineRule="auto"/>
        <w:jc w:val="both"/>
        <w:rPr>
          <w:rFonts w:ascii="Times New Roman" w:hAnsi="Times New Roman"/>
          <w:sz w:val="20"/>
          <w:szCs w:val="20"/>
          <w:lang w:val="id-ID"/>
        </w:rPr>
      </w:pPr>
      <w:r w:rsidRPr="00962F23">
        <w:rPr>
          <w:rFonts w:ascii="Times New Roman" w:hAnsi="Times New Roman"/>
          <w:noProof/>
          <w:sz w:val="20"/>
          <w:szCs w:val="20"/>
          <w:lang w:val="id-ID"/>
        </w:rPr>
        <w:t>Wright, R. C., and J. Tramer. 1953. Reactivation of milk phosphatase following heat treatment I.  J. Dairy Res.  20:177-188</w:t>
      </w:r>
      <w:r w:rsidR="004374CF" w:rsidRPr="008F5386">
        <w:rPr>
          <w:rFonts w:ascii="Times New Roman" w:hAnsi="Times New Roman" w:cs="Times New Roman"/>
          <w:sz w:val="20"/>
          <w:szCs w:val="20"/>
        </w:rPr>
        <w:t>.</w:t>
      </w:r>
    </w:p>
    <w:p w:rsidR="006F6CDF" w:rsidRPr="00BA615B" w:rsidRDefault="006F6CDF" w:rsidP="00962F23">
      <w:pPr>
        <w:tabs>
          <w:tab w:val="left" w:pos="360"/>
        </w:tabs>
        <w:spacing w:after="0" w:line="240" w:lineRule="auto"/>
        <w:ind w:left="360"/>
        <w:rPr>
          <w:rFonts w:ascii="Times New Roman"/>
          <w:color w:val="222222"/>
          <w:sz w:val="24"/>
          <w:szCs w:val="24"/>
          <w:shd w:val="clear" w:color="auto" w:fill="FFFFFF"/>
        </w:rPr>
      </w:pPr>
      <w:r w:rsidRPr="00BA615B">
        <w:rPr>
          <w:rFonts w:ascii="Times New Roman" w:hAnsi="Times New Roman"/>
          <w:sz w:val="20"/>
          <w:szCs w:val="20"/>
        </w:rPr>
        <w:t>.</w:t>
      </w:r>
    </w:p>
    <w:p w:rsidR="006F6CDF" w:rsidRDefault="006F6CDF" w:rsidP="00962F23">
      <w:pPr>
        <w:widowControl w:val="0"/>
        <w:overflowPunct w:val="0"/>
        <w:autoSpaceDE w:val="0"/>
        <w:autoSpaceDN w:val="0"/>
        <w:adjustRightInd w:val="0"/>
        <w:spacing w:after="0" w:line="240" w:lineRule="auto"/>
        <w:ind w:left="360"/>
        <w:jc w:val="both"/>
        <w:rPr>
          <w:rFonts w:ascii="Times New Roman" w:hAnsi="Times New Roman"/>
          <w:i/>
          <w:sz w:val="20"/>
          <w:szCs w:val="20"/>
        </w:rPr>
      </w:pPr>
    </w:p>
    <w:p w:rsidR="007C2521" w:rsidRPr="0085001D" w:rsidRDefault="007C2521" w:rsidP="00962F23">
      <w:pPr>
        <w:spacing w:after="0" w:line="240" w:lineRule="auto"/>
        <w:rPr>
          <w:rFonts w:ascii="Times New Roman" w:hAnsi="Times New Roman" w:cs="Times New Roman"/>
          <w:sz w:val="20"/>
          <w:szCs w:val="20"/>
        </w:rPr>
      </w:pPr>
    </w:p>
    <w:sectPr w:rsidR="007C2521" w:rsidRPr="0085001D" w:rsidSect="00772F7F">
      <w:headerReference w:type="even" r:id="rId20"/>
      <w:headerReference w:type="default" r:id="rId21"/>
      <w:footerReference w:type="default" r:id="rId22"/>
      <w:headerReference w:type="first" r:id="rId23"/>
      <w:pgSz w:w="11907" w:h="16839" w:code="9"/>
      <w:pgMar w:top="1440" w:right="1440" w:bottom="1440" w:left="1440" w:header="720" w:footer="720" w:gutter="0"/>
      <w:pgNumType w:start="1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A41" w:rsidRDefault="00947A41" w:rsidP="00EB5A0F">
      <w:pPr>
        <w:spacing w:after="0" w:line="240" w:lineRule="auto"/>
      </w:pPr>
      <w:r>
        <w:separator/>
      </w:r>
    </w:p>
  </w:endnote>
  <w:endnote w:type="continuationSeparator" w:id="0">
    <w:p w:rsidR="00947A41" w:rsidRDefault="00947A41"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GCOKM+Arial,Bold">
    <w:altName w:val="Arial"/>
    <w:panose1 w:val="00000000000000000000"/>
    <w:charset w:val="00"/>
    <w:family w:val="swiss"/>
    <w:notTrueType/>
    <w:pitch w:val="default"/>
    <w:sig w:usb0="00000003" w:usb1="00000000" w:usb2="00000000" w:usb3="00000000" w:csb0="00000001" w:csb1="00000000"/>
  </w:font>
  <w:font w:name="+mn-ea">
    <w:altName w:val="Times New Roman"/>
    <w:panose1 w:val="00000000000000000000"/>
    <w:charset w:val="00"/>
    <w:family w:val="roman"/>
    <w:notTrueType/>
    <w:pitch w:val="default"/>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87F" w:rsidRPr="003B1142" w:rsidRDefault="008A587F" w:rsidP="008A587F">
    <w:pPr>
      <w:pStyle w:val="Footer"/>
      <w:pBdr>
        <w:top w:val="single" w:sz="4" w:space="1" w:color="auto"/>
      </w:pBdr>
      <w:jc w:val="center"/>
      <w:rPr>
        <w:rFonts w:ascii="Times New Roman" w:hAnsi="Times New Roman" w:cs="Times New Roman"/>
        <w:sz w:val="18"/>
        <w:szCs w:val="18"/>
      </w:rPr>
    </w:pPr>
    <w:r w:rsidRPr="003B1142">
      <w:rPr>
        <w:rFonts w:ascii="Times New Roman" w:hAnsi="Times New Roman" w:cs="Times New Roman"/>
        <w:sz w:val="18"/>
        <w:szCs w:val="18"/>
      </w:rPr>
      <w:t>http: //  www.ijrsm.com</w:t>
    </w:r>
    <w:r w:rsidRPr="003B1142">
      <w:rPr>
        <w:rFonts w:ascii="Times New Roman" w:hAnsi="Times New Roman" w:cs="Times New Roman"/>
        <w:sz w:val="18"/>
        <w:szCs w:val="18"/>
      </w:rPr>
      <w:tab/>
    </w:r>
    <w:r>
      <w:rPr>
        <w:rFonts w:ascii="Times New Roman" w:hAnsi="Times New Roman" w:cs="Times New Roman"/>
        <w:sz w:val="18"/>
        <w:szCs w:val="18"/>
      </w:rPr>
      <w:t xml:space="preserve">        ©</w:t>
    </w:r>
    <w:r w:rsidRPr="003B1142">
      <w:rPr>
        <w:rFonts w:ascii="Times New Roman" w:hAnsi="Times New Roman" w:cs="Times New Roman"/>
        <w:sz w:val="18"/>
        <w:szCs w:val="18"/>
      </w:rPr>
      <w:t xml:space="preserve"> International Journal of Research Science &amp; Management</w:t>
    </w:r>
  </w:p>
  <w:sdt>
    <w:sdtPr>
      <w:id w:val="-1045668950"/>
      <w:docPartObj>
        <w:docPartGallery w:val="Page Numbers (Bottom of Page)"/>
        <w:docPartUnique/>
      </w:docPartObj>
    </w:sdtPr>
    <w:sdtEndPr>
      <w:rPr>
        <w:noProof/>
      </w:rPr>
    </w:sdtEndPr>
    <w:sdtContent>
      <w:p w:rsidR="00963524" w:rsidRPr="008A587F" w:rsidRDefault="008A587F" w:rsidP="008A587F">
        <w:pPr>
          <w:pStyle w:val="Footer"/>
          <w:jc w:val="center"/>
        </w:pPr>
        <w:r>
          <w:t>[</w:t>
        </w:r>
        <w:r w:rsidR="007E5856">
          <w:fldChar w:fldCharType="begin"/>
        </w:r>
        <w:r>
          <w:instrText xml:space="preserve"> PAGE   \* MERGEFORMAT </w:instrText>
        </w:r>
        <w:r w:rsidR="007E5856">
          <w:fldChar w:fldCharType="separate"/>
        </w:r>
        <w:r w:rsidR="00947A41">
          <w:rPr>
            <w:noProof/>
          </w:rPr>
          <w:t>18</w:t>
        </w:r>
        <w:r w:rsidR="007E5856">
          <w:rPr>
            <w:noProof/>
          </w:rPr>
          <w:fldChar w:fldCharType="end"/>
        </w:r>
        <w: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A41" w:rsidRDefault="00947A41" w:rsidP="00EB5A0F">
      <w:pPr>
        <w:spacing w:after="0" w:line="240" w:lineRule="auto"/>
      </w:pPr>
      <w:r>
        <w:separator/>
      </w:r>
    </w:p>
  </w:footnote>
  <w:footnote w:type="continuationSeparator" w:id="0">
    <w:p w:rsidR="00947A41" w:rsidRDefault="00947A41"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333" w:rsidRDefault="00947A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5F" w:rsidRDefault="002A475F" w:rsidP="002A475F">
    <w:pPr>
      <w:pStyle w:val="Header"/>
      <w:rPr>
        <w:sz w:val="24"/>
        <w:szCs w:val="24"/>
      </w:rPr>
    </w:pPr>
    <w:r w:rsidRPr="007B0481">
      <w:rPr>
        <w:noProof/>
        <w:sz w:val="24"/>
        <w:szCs w:val="24"/>
      </w:rPr>
      <w:drawing>
        <wp:inline distT="0" distB="0" distL="0" distR="0">
          <wp:extent cx="1933575" cy="647700"/>
          <wp:effectExtent l="0" t="0" r="9525" b="0"/>
          <wp:docPr id="1" name="Picture 1" descr="E:\Somil work\website\ijrsm\IJRSM_HTML\issues pdf file\indexed in\TR Endno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ijrsm\IJRSM_HTML\issues pdf file\indexed in\TR Endnot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47700"/>
                  </a:xfrm>
                  <a:prstGeom prst="rect">
                    <a:avLst/>
                  </a:prstGeom>
                  <a:noFill/>
                  <a:ln>
                    <a:noFill/>
                  </a:ln>
                </pic:spPr>
              </pic:pic>
            </a:graphicData>
          </a:graphic>
        </wp:inline>
      </w:drawing>
    </w:r>
  </w:p>
  <w:p w:rsidR="002A475F" w:rsidRDefault="002A475F" w:rsidP="002A475F">
    <w:pPr>
      <w:pStyle w:val="Header"/>
      <w:rPr>
        <w:sz w:val="24"/>
        <w:szCs w:val="24"/>
      </w:rPr>
    </w:pPr>
    <w:r w:rsidRPr="00D40819">
      <w:rPr>
        <w:sz w:val="24"/>
        <w:szCs w:val="24"/>
      </w:rPr>
      <w:t>[</w:t>
    </w:r>
    <w:r w:rsidR="00962F23" w:rsidRPr="00962F23">
      <w:rPr>
        <w:i/>
        <w:sz w:val="24"/>
        <w:szCs w:val="24"/>
      </w:rPr>
      <w:t>Prajapati</w:t>
    </w:r>
    <w:r w:rsidR="00A81012" w:rsidRPr="00A81012">
      <w:rPr>
        <w:i/>
        <w:sz w:val="24"/>
        <w:szCs w:val="24"/>
      </w:rPr>
      <w:t xml:space="preserve"> </w:t>
    </w:r>
    <w:r w:rsidRPr="007810FF">
      <w:rPr>
        <w:i/>
        <w:sz w:val="24"/>
        <w:szCs w:val="24"/>
      </w:rPr>
      <w:t xml:space="preserve">* et al., </w:t>
    </w:r>
    <w:r w:rsidR="00BA615B">
      <w:rPr>
        <w:i/>
        <w:sz w:val="24"/>
        <w:szCs w:val="24"/>
      </w:rPr>
      <w:t>4</w:t>
    </w:r>
    <w:r w:rsidRPr="007810FF">
      <w:rPr>
        <w:i/>
        <w:sz w:val="24"/>
        <w:szCs w:val="24"/>
      </w:rPr>
      <w:t>(</w:t>
    </w:r>
    <w:r w:rsidR="00F7671E">
      <w:rPr>
        <w:i/>
        <w:sz w:val="24"/>
        <w:szCs w:val="24"/>
      </w:rPr>
      <w:t>1</w:t>
    </w:r>
    <w:r w:rsidR="004374CF">
      <w:rPr>
        <w:i/>
        <w:sz w:val="24"/>
        <w:szCs w:val="24"/>
      </w:rPr>
      <w:t>2</w:t>
    </w:r>
    <w:r w:rsidRPr="007810FF">
      <w:rPr>
        <w:i/>
        <w:sz w:val="24"/>
        <w:szCs w:val="24"/>
      </w:rPr>
      <w:t xml:space="preserve">): </w:t>
    </w:r>
    <w:r w:rsidR="004374CF">
      <w:rPr>
        <w:i/>
        <w:sz w:val="24"/>
        <w:szCs w:val="24"/>
      </w:rPr>
      <w:t>Decem</w:t>
    </w:r>
    <w:r w:rsidR="00BA615B">
      <w:rPr>
        <w:i/>
        <w:sz w:val="24"/>
        <w:szCs w:val="24"/>
      </w:rPr>
      <w:t>ber</w:t>
    </w:r>
    <w:r w:rsidRPr="007810FF">
      <w:rPr>
        <w:i/>
        <w:sz w:val="24"/>
        <w:szCs w:val="24"/>
      </w:rPr>
      <w:t xml:space="preserve">, </w:t>
    </w:r>
    <w:r w:rsidR="00BA615B">
      <w:rPr>
        <w:i/>
        <w:sz w:val="24"/>
        <w:szCs w:val="24"/>
      </w:rPr>
      <w:t>2017</w:t>
    </w:r>
    <w:r w:rsidRPr="00D40819">
      <w:rPr>
        <w:sz w:val="24"/>
        <w:szCs w:val="24"/>
      </w:rPr>
      <w:t>]</w:t>
    </w:r>
    <w:r>
      <w:rPr>
        <w:sz w:val="24"/>
        <w:szCs w:val="24"/>
      </w:rPr>
      <w:tab/>
    </w:r>
    <w:r>
      <w:rPr>
        <w:sz w:val="24"/>
        <w:szCs w:val="24"/>
      </w:rPr>
      <w:tab/>
      <w:t xml:space="preserve"> ISSN: 234</w:t>
    </w:r>
    <w:r w:rsidR="00C4732C">
      <w:rPr>
        <w:sz w:val="24"/>
        <w:szCs w:val="24"/>
      </w:rPr>
      <w:t>9</w:t>
    </w:r>
    <w:r>
      <w:rPr>
        <w:sz w:val="24"/>
        <w:szCs w:val="24"/>
      </w:rPr>
      <w:t>-</w:t>
    </w:r>
    <w:r w:rsidRPr="0094331D">
      <w:rPr>
        <w:sz w:val="24"/>
        <w:szCs w:val="24"/>
      </w:rPr>
      <w:t>5197</w:t>
    </w:r>
  </w:p>
  <w:p w:rsidR="002A475F" w:rsidRPr="00D40819" w:rsidRDefault="002A475F" w:rsidP="002A475F">
    <w:pPr>
      <w:pStyle w:val="Header"/>
      <w:rPr>
        <w:sz w:val="24"/>
        <w:szCs w:val="24"/>
      </w:rPr>
    </w:pPr>
    <w:r>
      <w:rPr>
        <w:sz w:val="24"/>
        <w:szCs w:val="24"/>
      </w:rPr>
      <w:tab/>
    </w:r>
    <w:r>
      <w:rPr>
        <w:sz w:val="24"/>
        <w:szCs w:val="24"/>
      </w:rPr>
      <w:tab/>
      <w:t>Impact Factor: 2.715</w:t>
    </w:r>
  </w:p>
  <w:p w:rsidR="00B02753" w:rsidRPr="00822E05" w:rsidRDefault="002A475F" w:rsidP="00822E05">
    <w:pPr>
      <w:pStyle w:val="Header"/>
      <w:jc w:val="center"/>
      <w:rPr>
        <w:sz w:val="28"/>
        <w:szCs w:val="28"/>
      </w:rPr>
    </w:pPr>
    <w:r w:rsidRPr="00045B6A">
      <w:rPr>
        <w:noProof/>
        <w:sz w:val="40"/>
        <w:szCs w:val="40"/>
      </w:rPr>
      <w:drawing>
        <wp:inline distT="0" distB="0" distL="0" distR="0">
          <wp:extent cx="586720" cy="355699"/>
          <wp:effectExtent l="0" t="0" r="0" b="6350"/>
          <wp:docPr id="3" name="Picture 2" descr="E:\Somil work\website\ijrsm\css\images\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ijrsm\css\images\add_256.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960" cy="360088"/>
                  </a:xfrm>
                  <a:prstGeom prst="rect">
                    <a:avLst/>
                  </a:prstGeom>
                  <a:noFill/>
                  <a:ln>
                    <a:noFill/>
                  </a:ln>
                </pic:spPr>
              </pic:pic>
            </a:graphicData>
          </a:graphic>
        </wp:inline>
      </w:drawing>
    </w:r>
    <w:r w:rsidRPr="00823550">
      <w:rPr>
        <w:sz w:val="40"/>
        <w:szCs w:val="44"/>
      </w:rPr>
      <w:t>I</w:t>
    </w:r>
    <w:r w:rsidRPr="006B5C53">
      <w:rPr>
        <w:sz w:val="28"/>
        <w:szCs w:val="28"/>
      </w:rPr>
      <w:t>NTERNATIONAL</w:t>
    </w:r>
    <w:r w:rsidR="00823550">
      <w:rPr>
        <w:sz w:val="28"/>
        <w:szCs w:val="28"/>
      </w:rPr>
      <w:t xml:space="preserve"> </w:t>
    </w:r>
    <w:r w:rsidRPr="00823550">
      <w:rPr>
        <w:sz w:val="40"/>
        <w:szCs w:val="44"/>
      </w:rPr>
      <w:t>J</w:t>
    </w:r>
    <w:r w:rsidRPr="006B5C53">
      <w:rPr>
        <w:sz w:val="28"/>
        <w:szCs w:val="28"/>
      </w:rPr>
      <w:t>OURNAL</w:t>
    </w:r>
    <w:r w:rsidR="00823550">
      <w:rPr>
        <w:sz w:val="28"/>
        <w:szCs w:val="28"/>
      </w:rPr>
      <w:t xml:space="preserve"> </w:t>
    </w:r>
    <w:r w:rsidRPr="006B5C53">
      <w:rPr>
        <w:sz w:val="28"/>
        <w:szCs w:val="28"/>
      </w:rPr>
      <w:t>OF</w:t>
    </w:r>
    <w:r w:rsidR="00823550">
      <w:rPr>
        <w:sz w:val="28"/>
        <w:szCs w:val="28"/>
      </w:rPr>
      <w:t xml:space="preserve"> </w:t>
    </w:r>
    <w:r w:rsidRPr="00823550">
      <w:rPr>
        <w:sz w:val="40"/>
        <w:szCs w:val="44"/>
      </w:rPr>
      <w:t>R</w:t>
    </w:r>
    <w:r w:rsidRPr="006B5C53">
      <w:rPr>
        <w:sz w:val="28"/>
        <w:szCs w:val="28"/>
      </w:rPr>
      <w:t>ESEARCH</w:t>
    </w:r>
    <w:r w:rsidRPr="000D7F9E">
      <w:rPr>
        <w:sz w:val="32"/>
        <w:szCs w:val="32"/>
      </w:rPr>
      <w:t xml:space="preserve"> </w:t>
    </w:r>
    <w:r w:rsidRPr="00823550">
      <w:rPr>
        <w:sz w:val="40"/>
        <w:szCs w:val="32"/>
      </w:rPr>
      <w:t>S</w:t>
    </w:r>
    <w:r w:rsidRPr="000C1B60">
      <w:rPr>
        <w:sz w:val="28"/>
        <w:szCs w:val="28"/>
      </w:rPr>
      <w:t>CIENCE</w:t>
    </w:r>
    <w:r w:rsidR="00823550">
      <w:rPr>
        <w:sz w:val="28"/>
        <w:szCs w:val="28"/>
      </w:rPr>
      <w:t xml:space="preserve"> </w:t>
    </w:r>
    <w:r w:rsidRPr="000C1B60">
      <w:rPr>
        <w:sz w:val="28"/>
        <w:szCs w:val="28"/>
      </w:rPr>
      <w:t>&amp;</w:t>
    </w:r>
    <w:r w:rsidRPr="000D7F9E">
      <w:rPr>
        <w:sz w:val="32"/>
        <w:szCs w:val="32"/>
      </w:rPr>
      <w:t xml:space="preserve"> </w:t>
    </w:r>
    <w:r w:rsidRPr="00823550">
      <w:rPr>
        <w:sz w:val="40"/>
        <w:szCs w:val="32"/>
      </w:rPr>
      <w:t>M</w:t>
    </w:r>
    <w:r w:rsidRPr="000C1B60">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333" w:rsidRDefault="00947A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54D31"/>
    <w:multiLevelType w:val="hybridMultilevel"/>
    <w:tmpl w:val="39280B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20B70"/>
    <w:multiLevelType w:val="hybridMultilevel"/>
    <w:tmpl w:val="F8BE18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CC81123"/>
    <w:multiLevelType w:val="hybridMultilevel"/>
    <w:tmpl w:val="3FC84E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1121463"/>
    <w:multiLevelType w:val="hybridMultilevel"/>
    <w:tmpl w:val="B6322C84"/>
    <w:lvl w:ilvl="0" w:tplc="333E36C8">
      <w:start w:val="1"/>
      <w:numFmt w:val="decimal"/>
      <w:lvlText w:val="%1."/>
      <w:lvlJc w:val="left"/>
      <w:pPr>
        <w:ind w:left="63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4AF3148"/>
    <w:multiLevelType w:val="hybridMultilevel"/>
    <w:tmpl w:val="BF966FF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15EB7AB5"/>
    <w:multiLevelType w:val="hybridMultilevel"/>
    <w:tmpl w:val="86AE4250"/>
    <w:lvl w:ilvl="0" w:tplc="F970F25E">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6" w15:restartNumberingAfterBreak="0">
    <w:nsid w:val="17001646"/>
    <w:multiLevelType w:val="hybridMultilevel"/>
    <w:tmpl w:val="BE0A07B8"/>
    <w:lvl w:ilvl="0" w:tplc="132CF604">
      <w:start w:val="1"/>
      <w:numFmt w:val="decimal"/>
      <w:lvlText w:val="%1)"/>
      <w:lvlJc w:val="left"/>
      <w:pPr>
        <w:ind w:left="994" w:hanging="360"/>
      </w:pPr>
      <w:rPr>
        <w:rFonts w:hint="default"/>
      </w:rPr>
    </w:lvl>
    <w:lvl w:ilvl="1" w:tplc="40090019" w:tentative="1">
      <w:start w:val="1"/>
      <w:numFmt w:val="lowerLetter"/>
      <w:lvlText w:val="%2."/>
      <w:lvlJc w:val="left"/>
      <w:pPr>
        <w:ind w:left="1714" w:hanging="360"/>
      </w:pPr>
    </w:lvl>
    <w:lvl w:ilvl="2" w:tplc="4009001B" w:tentative="1">
      <w:start w:val="1"/>
      <w:numFmt w:val="lowerRoman"/>
      <w:lvlText w:val="%3."/>
      <w:lvlJc w:val="right"/>
      <w:pPr>
        <w:ind w:left="2434" w:hanging="180"/>
      </w:pPr>
    </w:lvl>
    <w:lvl w:ilvl="3" w:tplc="4009000F" w:tentative="1">
      <w:start w:val="1"/>
      <w:numFmt w:val="decimal"/>
      <w:lvlText w:val="%4."/>
      <w:lvlJc w:val="left"/>
      <w:pPr>
        <w:ind w:left="3154" w:hanging="360"/>
      </w:pPr>
    </w:lvl>
    <w:lvl w:ilvl="4" w:tplc="40090019" w:tentative="1">
      <w:start w:val="1"/>
      <w:numFmt w:val="lowerLetter"/>
      <w:lvlText w:val="%5."/>
      <w:lvlJc w:val="left"/>
      <w:pPr>
        <w:ind w:left="3874" w:hanging="360"/>
      </w:pPr>
    </w:lvl>
    <w:lvl w:ilvl="5" w:tplc="4009001B" w:tentative="1">
      <w:start w:val="1"/>
      <w:numFmt w:val="lowerRoman"/>
      <w:lvlText w:val="%6."/>
      <w:lvlJc w:val="right"/>
      <w:pPr>
        <w:ind w:left="4594" w:hanging="180"/>
      </w:pPr>
    </w:lvl>
    <w:lvl w:ilvl="6" w:tplc="4009000F" w:tentative="1">
      <w:start w:val="1"/>
      <w:numFmt w:val="decimal"/>
      <w:lvlText w:val="%7."/>
      <w:lvlJc w:val="left"/>
      <w:pPr>
        <w:ind w:left="5314" w:hanging="360"/>
      </w:pPr>
    </w:lvl>
    <w:lvl w:ilvl="7" w:tplc="40090019" w:tentative="1">
      <w:start w:val="1"/>
      <w:numFmt w:val="lowerLetter"/>
      <w:lvlText w:val="%8."/>
      <w:lvlJc w:val="left"/>
      <w:pPr>
        <w:ind w:left="6034" w:hanging="360"/>
      </w:pPr>
    </w:lvl>
    <w:lvl w:ilvl="8" w:tplc="4009001B" w:tentative="1">
      <w:start w:val="1"/>
      <w:numFmt w:val="lowerRoman"/>
      <w:lvlText w:val="%9."/>
      <w:lvlJc w:val="right"/>
      <w:pPr>
        <w:ind w:left="6754" w:hanging="180"/>
      </w:pPr>
    </w:lvl>
  </w:abstractNum>
  <w:abstractNum w:abstractNumId="7" w15:restartNumberingAfterBreak="0">
    <w:nsid w:val="186C1976"/>
    <w:multiLevelType w:val="multilevel"/>
    <w:tmpl w:val="30F0BB84"/>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8"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CD5091"/>
    <w:multiLevelType w:val="hybridMultilevel"/>
    <w:tmpl w:val="10A4A55E"/>
    <w:lvl w:ilvl="0" w:tplc="5C48A924">
      <w:start w:val="1"/>
      <w:numFmt w:val="lowerLetter"/>
      <w:lvlText w:val="%1."/>
      <w:lvlJc w:val="left"/>
      <w:pPr>
        <w:ind w:left="1350" w:hanging="360"/>
      </w:pPr>
      <w:rPr>
        <w:rFonts w:hint="default"/>
      </w:rPr>
    </w:lvl>
    <w:lvl w:ilvl="1" w:tplc="40090019" w:tentative="1">
      <w:start w:val="1"/>
      <w:numFmt w:val="lowerLetter"/>
      <w:lvlText w:val="%2."/>
      <w:lvlJc w:val="left"/>
      <w:pPr>
        <w:ind w:left="1710" w:hanging="360"/>
      </w:pPr>
    </w:lvl>
    <w:lvl w:ilvl="2" w:tplc="4009001B" w:tentative="1">
      <w:start w:val="1"/>
      <w:numFmt w:val="lowerRoman"/>
      <w:lvlText w:val="%3."/>
      <w:lvlJc w:val="right"/>
      <w:pPr>
        <w:ind w:left="2430" w:hanging="180"/>
      </w:pPr>
    </w:lvl>
    <w:lvl w:ilvl="3" w:tplc="4009000F" w:tentative="1">
      <w:start w:val="1"/>
      <w:numFmt w:val="decimal"/>
      <w:lvlText w:val="%4."/>
      <w:lvlJc w:val="left"/>
      <w:pPr>
        <w:ind w:left="3150" w:hanging="360"/>
      </w:pPr>
    </w:lvl>
    <w:lvl w:ilvl="4" w:tplc="40090019" w:tentative="1">
      <w:start w:val="1"/>
      <w:numFmt w:val="lowerLetter"/>
      <w:lvlText w:val="%5."/>
      <w:lvlJc w:val="left"/>
      <w:pPr>
        <w:ind w:left="3870" w:hanging="360"/>
      </w:pPr>
    </w:lvl>
    <w:lvl w:ilvl="5" w:tplc="4009001B" w:tentative="1">
      <w:start w:val="1"/>
      <w:numFmt w:val="lowerRoman"/>
      <w:lvlText w:val="%6."/>
      <w:lvlJc w:val="right"/>
      <w:pPr>
        <w:ind w:left="4590" w:hanging="180"/>
      </w:pPr>
    </w:lvl>
    <w:lvl w:ilvl="6" w:tplc="4009000F" w:tentative="1">
      <w:start w:val="1"/>
      <w:numFmt w:val="decimal"/>
      <w:lvlText w:val="%7."/>
      <w:lvlJc w:val="left"/>
      <w:pPr>
        <w:ind w:left="5310" w:hanging="360"/>
      </w:pPr>
    </w:lvl>
    <w:lvl w:ilvl="7" w:tplc="40090019" w:tentative="1">
      <w:start w:val="1"/>
      <w:numFmt w:val="lowerLetter"/>
      <w:lvlText w:val="%8."/>
      <w:lvlJc w:val="left"/>
      <w:pPr>
        <w:ind w:left="6030" w:hanging="360"/>
      </w:pPr>
    </w:lvl>
    <w:lvl w:ilvl="8" w:tplc="4009001B" w:tentative="1">
      <w:start w:val="1"/>
      <w:numFmt w:val="lowerRoman"/>
      <w:lvlText w:val="%9."/>
      <w:lvlJc w:val="right"/>
      <w:pPr>
        <w:ind w:left="6750" w:hanging="180"/>
      </w:pPr>
    </w:lvl>
  </w:abstractNum>
  <w:abstractNum w:abstractNumId="10" w15:restartNumberingAfterBreak="0">
    <w:nsid w:val="290313C5"/>
    <w:multiLevelType w:val="hybridMultilevel"/>
    <w:tmpl w:val="611A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A94BEA"/>
    <w:multiLevelType w:val="hybridMultilevel"/>
    <w:tmpl w:val="0F327458"/>
    <w:lvl w:ilvl="0" w:tplc="EE8AA8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5960EE"/>
    <w:multiLevelType w:val="hybridMultilevel"/>
    <w:tmpl w:val="4BF08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D4AA1"/>
    <w:multiLevelType w:val="hybridMultilevel"/>
    <w:tmpl w:val="2E96B040"/>
    <w:lvl w:ilvl="0" w:tplc="1A22D116">
      <w:start w:val="1"/>
      <w:numFmt w:val="lowerLetter"/>
      <w:lvlText w:val="%1."/>
      <w:lvlJc w:val="left"/>
      <w:pPr>
        <w:ind w:left="720" w:hanging="360"/>
      </w:pPr>
      <w:rPr>
        <w:rFonts w:ascii="Times New Roman" w:eastAsia="Calibri"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8557BD"/>
    <w:multiLevelType w:val="hybridMultilevel"/>
    <w:tmpl w:val="81FC2416"/>
    <w:lvl w:ilvl="0" w:tplc="7BA26516">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C96058A"/>
    <w:multiLevelType w:val="hybridMultilevel"/>
    <w:tmpl w:val="382A2E2C"/>
    <w:lvl w:ilvl="0" w:tplc="132CF604">
      <w:start w:val="1"/>
      <w:numFmt w:val="decimal"/>
      <w:lvlText w:val="%1)"/>
      <w:lvlJc w:val="left"/>
      <w:pPr>
        <w:ind w:left="994"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1D52EB5"/>
    <w:multiLevelType w:val="hybridMultilevel"/>
    <w:tmpl w:val="0AFA98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9DE6EA5"/>
    <w:multiLevelType w:val="hybridMultilevel"/>
    <w:tmpl w:val="6358B92A"/>
    <w:lvl w:ilvl="0" w:tplc="5C48A92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15:restartNumberingAfterBreak="0">
    <w:nsid w:val="5A792BA8"/>
    <w:multiLevelType w:val="hybridMultilevel"/>
    <w:tmpl w:val="1358617E"/>
    <w:lvl w:ilvl="0" w:tplc="333E36C8">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19" w15:restartNumberingAfterBreak="0">
    <w:nsid w:val="5CC12991"/>
    <w:multiLevelType w:val="hybridMultilevel"/>
    <w:tmpl w:val="9A868710"/>
    <w:lvl w:ilvl="0" w:tplc="4009000F">
      <w:start w:val="1"/>
      <w:numFmt w:val="decimal"/>
      <w:lvlText w:val="%1."/>
      <w:lvlJc w:val="left"/>
      <w:pPr>
        <w:ind w:left="720" w:hanging="360"/>
      </w:pPr>
      <w:rPr>
        <w:rFonts w:hint="default"/>
      </w:rPr>
    </w:lvl>
    <w:lvl w:ilvl="1" w:tplc="D7987F46">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636435C8"/>
    <w:multiLevelType w:val="hybridMultilevel"/>
    <w:tmpl w:val="B4DE402E"/>
    <w:lvl w:ilvl="0" w:tplc="6D9436B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1325E9"/>
    <w:multiLevelType w:val="hybridMultilevel"/>
    <w:tmpl w:val="1358617E"/>
    <w:lvl w:ilvl="0" w:tplc="333E36C8">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22" w15:restartNumberingAfterBreak="0">
    <w:nsid w:val="66AE7660"/>
    <w:multiLevelType w:val="hybridMultilevel"/>
    <w:tmpl w:val="04F6C9A4"/>
    <w:lvl w:ilvl="0" w:tplc="29B6B31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1E3141"/>
    <w:multiLevelType w:val="hybridMultilevel"/>
    <w:tmpl w:val="916EB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392045"/>
    <w:multiLevelType w:val="hybridMultilevel"/>
    <w:tmpl w:val="37981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6B3EB7"/>
    <w:multiLevelType w:val="hybridMultilevel"/>
    <w:tmpl w:val="503C8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0"/>
  </w:num>
  <w:num w:numId="3">
    <w:abstractNumId w:val="8"/>
  </w:num>
  <w:num w:numId="4">
    <w:abstractNumId w:val="5"/>
  </w:num>
  <w:num w:numId="5">
    <w:abstractNumId w:val="20"/>
  </w:num>
  <w:num w:numId="6">
    <w:abstractNumId w:val="22"/>
  </w:num>
  <w:num w:numId="7">
    <w:abstractNumId w:val="0"/>
  </w:num>
  <w:num w:numId="8">
    <w:abstractNumId w:val="13"/>
  </w:num>
  <w:num w:numId="9">
    <w:abstractNumId w:val="11"/>
  </w:num>
  <w:num w:numId="10">
    <w:abstractNumId w:val="24"/>
  </w:num>
  <w:num w:numId="11">
    <w:abstractNumId w:val="7"/>
  </w:num>
  <w:num w:numId="12">
    <w:abstractNumId w:val="12"/>
  </w:num>
  <w:num w:numId="13">
    <w:abstractNumId w:val="23"/>
  </w:num>
  <w:num w:numId="14">
    <w:abstractNumId w:val="14"/>
  </w:num>
  <w:num w:numId="15">
    <w:abstractNumId w:val="16"/>
  </w:num>
  <w:num w:numId="16">
    <w:abstractNumId w:val="2"/>
  </w:num>
  <w:num w:numId="17">
    <w:abstractNumId w:val="6"/>
  </w:num>
  <w:num w:numId="18">
    <w:abstractNumId w:val="15"/>
  </w:num>
  <w:num w:numId="19">
    <w:abstractNumId w:val="17"/>
  </w:num>
  <w:num w:numId="20">
    <w:abstractNumId w:val="9"/>
  </w:num>
  <w:num w:numId="21">
    <w:abstractNumId w:val="18"/>
  </w:num>
  <w:num w:numId="22">
    <w:abstractNumId w:val="21"/>
  </w:num>
  <w:num w:numId="23">
    <w:abstractNumId w:val="3"/>
  </w:num>
  <w:num w:numId="24">
    <w:abstractNumId w:val="1"/>
  </w:num>
  <w:num w:numId="25">
    <w:abstractNumId w:val="4"/>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0F"/>
    <w:rsid w:val="00000E67"/>
    <w:rsid w:val="0000208F"/>
    <w:rsid w:val="00007847"/>
    <w:rsid w:val="00021D78"/>
    <w:rsid w:val="0002348B"/>
    <w:rsid w:val="00037F65"/>
    <w:rsid w:val="00045B6A"/>
    <w:rsid w:val="000945CD"/>
    <w:rsid w:val="000C1B60"/>
    <w:rsid w:val="000E14B5"/>
    <w:rsid w:val="00104FA0"/>
    <w:rsid w:val="001A1789"/>
    <w:rsid w:val="001E5386"/>
    <w:rsid w:val="001F0892"/>
    <w:rsid w:val="001F124F"/>
    <w:rsid w:val="001F324D"/>
    <w:rsid w:val="001F5EA4"/>
    <w:rsid w:val="002102C7"/>
    <w:rsid w:val="002201AF"/>
    <w:rsid w:val="00256202"/>
    <w:rsid w:val="002A475F"/>
    <w:rsid w:val="002B4291"/>
    <w:rsid w:val="002B5C6F"/>
    <w:rsid w:val="00310398"/>
    <w:rsid w:val="00321D28"/>
    <w:rsid w:val="00356809"/>
    <w:rsid w:val="00364765"/>
    <w:rsid w:val="003721BC"/>
    <w:rsid w:val="00372F73"/>
    <w:rsid w:val="00394AFE"/>
    <w:rsid w:val="00396B96"/>
    <w:rsid w:val="003B1142"/>
    <w:rsid w:val="003B24F9"/>
    <w:rsid w:val="003C6559"/>
    <w:rsid w:val="003D77AD"/>
    <w:rsid w:val="003F0B8C"/>
    <w:rsid w:val="004346FE"/>
    <w:rsid w:val="004374CF"/>
    <w:rsid w:val="00445D19"/>
    <w:rsid w:val="00455BE3"/>
    <w:rsid w:val="00472976"/>
    <w:rsid w:val="00487E24"/>
    <w:rsid w:val="004950D5"/>
    <w:rsid w:val="004A08D2"/>
    <w:rsid w:val="004F057D"/>
    <w:rsid w:val="004F7923"/>
    <w:rsid w:val="005368C9"/>
    <w:rsid w:val="00543389"/>
    <w:rsid w:val="00574604"/>
    <w:rsid w:val="00581282"/>
    <w:rsid w:val="006311AB"/>
    <w:rsid w:val="00654039"/>
    <w:rsid w:val="0067366E"/>
    <w:rsid w:val="00694AA3"/>
    <w:rsid w:val="006B3BD1"/>
    <w:rsid w:val="006B5C53"/>
    <w:rsid w:val="006D6902"/>
    <w:rsid w:val="006F6CDF"/>
    <w:rsid w:val="0073500C"/>
    <w:rsid w:val="00737D80"/>
    <w:rsid w:val="00772333"/>
    <w:rsid w:val="00772F7F"/>
    <w:rsid w:val="007810FF"/>
    <w:rsid w:val="007A11A7"/>
    <w:rsid w:val="007A2062"/>
    <w:rsid w:val="007A284C"/>
    <w:rsid w:val="007B1397"/>
    <w:rsid w:val="007C2521"/>
    <w:rsid w:val="007E085C"/>
    <w:rsid w:val="007E5856"/>
    <w:rsid w:val="00806151"/>
    <w:rsid w:val="00822E05"/>
    <w:rsid w:val="00823550"/>
    <w:rsid w:val="008258E9"/>
    <w:rsid w:val="00826F48"/>
    <w:rsid w:val="00835935"/>
    <w:rsid w:val="00836B04"/>
    <w:rsid w:val="0085001D"/>
    <w:rsid w:val="00866783"/>
    <w:rsid w:val="008875BF"/>
    <w:rsid w:val="00892C0A"/>
    <w:rsid w:val="008A41EC"/>
    <w:rsid w:val="008A587F"/>
    <w:rsid w:val="008C674E"/>
    <w:rsid w:val="008F5386"/>
    <w:rsid w:val="00933C53"/>
    <w:rsid w:val="00947A41"/>
    <w:rsid w:val="00962E3F"/>
    <w:rsid w:val="00962F23"/>
    <w:rsid w:val="009632ED"/>
    <w:rsid w:val="00963524"/>
    <w:rsid w:val="00985E0E"/>
    <w:rsid w:val="0098763B"/>
    <w:rsid w:val="00997CCD"/>
    <w:rsid w:val="009B7EB6"/>
    <w:rsid w:val="00A3128D"/>
    <w:rsid w:val="00A33CA6"/>
    <w:rsid w:val="00A34356"/>
    <w:rsid w:val="00A35BF0"/>
    <w:rsid w:val="00A46E5E"/>
    <w:rsid w:val="00A47C7A"/>
    <w:rsid w:val="00A81012"/>
    <w:rsid w:val="00AA1C6B"/>
    <w:rsid w:val="00AF13DD"/>
    <w:rsid w:val="00B02753"/>
    <w:rsid w:val="00B07D56"/>
    <w:rsid w:val="00B412E7"/>
    <w:rsid w:val="00B5343A"/>
    <w:rsid w:val="00B67786"/>
    <w:rsid w:val="00BA615B"/>
    <w:rsid w:val="00BB4C88"/>
    <w:rsid w:val="00BD39AA"/>
    <w:rsid w:val="00BE3F16"/>
    <w:rsid w:val="00C17FBB"/>
    <w:rsid w:val="00C43090"/>
    <w:rsid w:val="00C4732C"/>
    <w:rsid w:val="00C60AE2"/>
    <w:rsid w:val="00C876AE"/>
    <w:rsid w:val="00C91B2E"/>
    <w:rsid w:val="00CA308F"/>
    <w:rsid w:val="00CA4106"/>
    <w:rsid w:val="00CB6520"/>
    <w:rsid w:val="00CD11BF"/>
    <w:rsid w:val="00CE4D2A"/>
    <w:rsid w:val="00CE76BF"/>
    <w:rsid w:val="00D03517"/>
    <w:rsid w:val="00D12155"/>
    <w:rsid w:val="00D36F9B"/>
    <w:rsid w:val="00D40819"/>
    <w:rsid w:val="00D42B12"/>
    <w:rsid w:val="00D52079"/>
    <w:rsid w:val="00D62908"/>
    <w:rsid w:val="00D73A41"/>
    <w:rsid w:val="00D775B0"/>
    <w:rsid w:val="00D8276F"/>
    <w:rsid w:val="00DC1D7F"/>
    <w:rsid w:val="00E04865"/>
    <w:rsid w:val="00E21E7C"/>
    <w:rsid w:val="00E5021C"/>
    <w:rsid w:val="00E63A24"/>
    <w:rsid w:val="00E831A7"/>
    <w:rsid w:val="00E83405"/>
    <w:rsid w:val="00E878DB"/>
    <w:rsid w:val="00EA038D"/>
    <w:rsid w:val="00EB5A0F"/>
    <w:rsid w:val="00EE2465"/>
    <w:rsid w:val="00EF1A5D"/>
    <w:rsid w:val="00F07B0B"/>
    <w:rsid w:val="00F154B0"/>
    <w:rsid w:val="00F2525B"/>
    <w:rsid w:val="00F30E1C"/>
    <w:rsid w:val="00F601D4"/>
    <w:rsid w:val="00F7671E"/>
    <w:rsid w:val="00F836E1"/>
    <w:rsid w:val="00FB506C"/>
    <w:rsid w:val="00FC18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1117A3CD-B95F-4DCA-9426-25E130BF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A5D"/>
  </w:style>
  <w:style w:type="paragraph" w:styleId="Heading3">
    <w:name w:val="heading 3"/>
    <w:basedOn w:val="Normal"/>
    <w:next w:val="Normal"/>
    <w:link w:val="Heading3Char"/>
    <w:uiPriority w:val="9"/>
    <w:semiHidden/>
    <w:unhideWhenUsed/>
    <w:qFormat/>
    <w:rsid w:val="00F7671E"/>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qFormat/>
    <w:rsid w:val="006F6CDF"/>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iPriority w:val="99"/>
    <w:unhideWhenUsed/>
    <w:rsid w:val="00963524"/>
    <w:rPr>
      <w:color w:val="0563C1" w:themeColor="hyperlink"/>
      <w:u w:val="single"/>
    </w:rPr>
  </w:style>
  <w:style w:type="paragraph" w:styleId="ListParagraph">
    <w:name w:val="List Paragraph"/>
    <w:basedOn w:val="Normal"/>
    <w:link w:val="ListParagraphChar"/>
    <w:uiPriority w:val="34"/>
    <w:qFormat/>
    <w:rsid w:val="00EE2465"/>
    <w:pPr>
      <w:ind w:left="720"/>
      <w:contextualSpacing/>
    </w:pPr>
  </w:style>
  <w:style w:type="character" w:customStyle="1" w:styleId="Heading5Char">
    <w:name w:val="Heading 5 Char"/>
    <w:basedOn w:val="DefaultParagraphFont"/>
    <w:link w:val="Heading5"/>
    <w:rsid w:val="006F6CDF"/>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372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F73"/>
    <w:rPr>
      <w:rFonts w:ascii="Tahoma" w:hAnsi="Tahoma" w:cs="Tahoma"/>
      <w:sz w:val="16"/>
      <w:szCs w:val="16"/>
    </w:rPr>
  </w:style>
  <w:style w:type="character" w:customStyle="1" w:styleId="st">
    <w:name w:val="st"/>
    <w:basedOn w:val="DefaultParagraphFont"/>
    <w:rsid w:val="00BA615B"/>
  </w:style>
  <w:style w:type="character" w:styleId="Emphasis">
    <w:name w:val="Emphasis"/>
    <w:basedOn w:val="DefaultParagraphFont"/>
    <w:uiPriority w:val="20"/>
    <w:qFormat/>
    <w:rsid w:val="00BA615B"/>
    <w:rPr>
      <w:i/>
      <w:iCs/>
    </w:rPr>
  </w:style>
  <w:style w:type="character" w:customStyle="1" w:styleId="apple-converted-space">
    <w:name w:val="apple-converted-space"/>
    <w:basedOn w:val="DefaultParagraphFont"/>
    <w:rsid w:val="00BA615B"/>
  </w:style>
  <w:style w:type="character" w:customStyle="1" w:styleId="Heading3Char">
    <w:name w:val="Heading 3 Char"/>
    <w:basedOn w:val="DefaultParagraphFont"/>
    <w:link w:val="Heading3"/>
    <w:uiPriority w:val="9"/>
    <w:semiHidden/>
    <w:rsid w:val="00F7671E"/>
    <w:rPr>
      <w:rFonts w:asciiTheme="majorHAnsi" w:eastAsiaTheme="majorEastAsia" w:hAnsiTheme="majorHAnsi" w:cstheme="majorBidi"/>
      <w:b/>
      <w:bCs/>
      <w:color w:val="5B9BD5" w:themeColor="accent1"/>
    </w:rPr>
  </w:style>
  <w:style w:type="table" w:styleId="TableGrid">
    <w:name w:val="Table Grid"/>
    <w:basedOn w:val="TableNormal"/>
    <w:uiPriority w:val="59"/>
    <w:rsid w:val="00F7671E"/>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F7671E"/>
    <w:rPr>
      <w:lang w:val="es-MX"/>
    </w:rPr>
  </w:style>
  <w:style w:type="paragraph" w:customStyle="1" w:styleId="Els-Abstract-text">
    <w:name w:val="Els-Abstract-text"/>
    <w:next w:val="Normal"/>
    <w:rsid w:val="004374CF"/>
    <w:pPr>
      <w:spacing w:after="0" w:line="220" w:lineRule="exact"/>
      <w:jc w:val="both"/>
    </w:pPr>
    <w:rPr>
      <w:rFonts w:ascii="Times New Roman" w:eastAsia="MS Mincho" w:hAnsi="Times New Roman" w:cs="Times New Roman"/>
      <w:sz w:val="18"/>
      <w:szCs w:val="20"/>
    </w:rPr>
  </w:style>
  <w:style w:type="character" w:customStyle="1" w:styleId="shorttext">
    <w:name w:val="short_text"/>
    <w:basedOn w:val="DefaultParagraphFont"/>
    <w:rsid w:val="004374CF"/>
  </w:style>
  <w:style w:type="paragraph" w:customStyle="1" w:styleId="Els-body-text">
    <w:name w:val="Els-body-text"/>
    <w:rsid w:val="004374CF"/>
    <w:pPr>
      <w:widowControl w:val="0"/>
      <w:spacing w:after="0" w:line="240" w:lineRule="exact"/>
      <w:ind w:firstLine="240"/>
      <w:jc w:val="both"/>
    </w:pPr>
    <w:rPr>
      <w:rFonts w:ascii="Times New Roman" w:eastAsia="MS Mincho" w:hAnsi="Times New Roman" w:cs="Times New Roman"/>
      <w:sz w:val="20"/>
      <w:szCs w:val="20"/>
    </w:rPr>
  </w:style>
  <w:style w:type="character" w:customStyle="1" w:styleId="mediumtext">
    <w:name w:val="medium_text"/>
    <w:basedOn w:val="DefaultParagraphFont"/>
    <w:rsid w:val="004374CF"/>
  </w:style>
  <w:style w:type="character" w:customStyle="1" w:styleId="longtext">
    <w:name w:val="long_text"/>
    <w:basedOn w:val="DefaultParagraphFont"/>
    <w:rsid w:val="004374CF"/>
  </w:style>
  <w:style w:type="paragraph" w:styleId="Caption">
    <w:name w:val="caption"/>
    <w:basedOn w:val="Normal"/>
    <w:next w:val="Normal"/>
    <w:uiPriority w:val="35"/>
    <w:qFormat/>
    <w:rsid w:val="004374CF"/>
    <w:pPr>
      <w:autoSpaceDE w:val="0"/>
      <w:autoSpaceDN w:val="0"/>
      <w:adjustRightInd w:val="0"/>
      <w:spacing w:before="120" w:after="120" w:line="240" w:lineRule="auto"/>
    </w:pPr>
    <w:rPr>
      <w:rFonts w:ascii="AGCOKM+Arial,Bold" w:eastAsia="Times New Roman" w:hAnsi="AGCOKM+Arial,Bold" w:cs="Times New Roman"/>
      <w:sz w:val="24"/>
      <w:szCs w:val="24"/>
      <w:lang w:val="pt-BR" w:eastAsia="pt-BR"/>
    </w:rPr>
  </w:style>
  <w:style w:type="table" w:styleId="TableList3">
    <w:name w:val="Table List 3"/>
    <w:basedOn w:val="TableNormal"/>
    <w:rsid w:val="004374CF"/>
    <w:pPr>
      <w:spacing w:after="0" w:line="240" w:lineRule="auto"/>
    </w:pPr>
    <w:rPr>
      <w:rFonts w:ascii="Times New Roman" w:eastAsia="Times New Roman" w:hAnsi="Times New Roman" w:cs="Times New Roman"/>
      <w:sz w:val="20"/>
      <w:szCs w:val="20"/>
      <w:lang w:val="pt-BR" w:eastAsia="pt-B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8F5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F5386"/>
    <w:rPr>
      <w:rFonts w:ascii="Courier New" w:eastAsia="Times New Roman" w:hAnsi="Courier New" w:cs="Courier New"/>
      <w:sz w:val="20"/>
      <w:szCs w:val="20"/>
    </w:rPr>
  </w:style>
  <w:style w:type="character" w:customStyle="1" w:styleId="ListParagraphChar">
    <w:name w:val="List Paragraph Char"/>
    <w:basedOn w:val="DefaultParagraphFont"/>
    <w:link w:val="ListParagraph"/>
    <w:uiPriority w:val="34"/>
    <w:locked/>
    <w:rsid w:val="008F5386"/>
  </w:style>
  <w:style w:type="paragraph" w:customStyle="1" w:styleId="Style2">
    <w:name w:val="Style 2"/>
    <w:basedOn w:val="Normal"/>
    <w:uiPriority w:val="99"/>
    <w:rsid w:val="008F5386"/>
    <w:pPr>
      <w:widowControl w:val="0"/>
      <w:autoSpaceDE w:val="0"/>
      <w:autoSpaceDN w:val="0"/>
      <w:spacing w:before="108" w:after="0" w:line="420" w:lineRule="exact"/>
      <w:ind w:firstLine="720"/>
      <w:jc w:val="both"/>
    </w:pPr>
    <w:rPr>
      <w:rFonts w:ascii="Times New Roman" w:eastAsiaTheme="minorEastAsia" w:hAnsi="Times New Roman" w:cs="Times New Roman"/>
      <w:sz w:val="26"/>
      <w:szCs w:val="26"/>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hosphorylation" TargetMode="External"/><Relationship Id="rId13" Type="http://schemas.openxmlformats.org/officeDocument/2006/relationships/hyperlink" Target="http://en.wikipedia.org/wiki/Proteins"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en.wikipedia.org/wiki/Nucleotides" TargetMode="External"/><Relationship Id="rId17" Type="http://schemas.openxmlformats.org/officeDocument/2006/relationships/image" Target="media/image1.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ikipedia.org/wiki/Alkalin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Phosphat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wikipedia.org/wiki/Phosphorylation" TargetMode="External"/><Relationship Id="rId23" Type="http://schemas.openxmlformats.org/officeDocument/2006/relationships/header" Target="header3.xml"/><Relationship Id="rId10" Type="http://schemas.openxmlformats.org/officeDocument/2006/relationships/hyperlink" Target="http://en.wikipedia.org/wiki/Enzyme" TargetMode="Externa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en.wikipedia.org/wiki/Hydrolase" TargetMode="External"/><Relationship Id="rId14" Type="http://schemas.openxmlformats.org/officeDocument/2006/relationships/hyperlink" Target="http://en.wikipedia.org/wiki/Alkaloids"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Isl11</b:Tag>
    <b:SourceType>DocumentFromInternetSite</b:SourceType>
    <b:Guid>{CB8AD1DE-C5C4-4D75-AAF1-F5C3605BD95F}</b:Guid>
    <b:Author>
      <b:Author>
        <b:NameList>
          <b:Person>
            <b:Last>Islas</b:Last>
            <b:First>Torres,</b:First>
            <b:Middle>Claudia</b:Middle>
          </b:Person>
          <b:Person>
            <b:Last>Carranza</b:Last>
            <b:First>Alcántar,</b:First>
            <b:Middle>María del Rocío</b:Middle>
          </b:Person>
        </b:NameList>
      </b:Author>
    </b:Author>
    <b:Title>Uso de las redes sociales como estrategias de aprendizaje. ¿Transformación educativa?</b:Title>
    <b:JournalName>Apertura, Vol. 3, No. 2</b:JournalName>
    <b:Year>2011</b:Year>
    <b:URL>http://www.udgvirtual.udg.mx/apertura/index.php/apertura/article/view/198</b:URL>
    <b:RefOrder>1</b:RefOrder>
  </b:Source>
  <b:Source>
    <b:Tag>Zap15</b:Tag>
    <b:SourceType>InternetSite</b:SourceType>
    <b:Guid>{823DC071-26F0-4B28-9F96-0C3D4631243F}</b:Guid>
    <b:Author>
      <b:Author>
        <b:NameList>
          <b:Person>
            <b:Last>Zapata-Ros</b:Last>
            <b:First>Miguel</b:First>
          </b:Person>
        </b:NameList>
      </b:Author>
    </b:Author>
    <b:Title>Teorías y modelos sobre el aprendizaje en entornor conectados y ubicuos. Bases para un nuevo modelo.Universidad de Alcalá, España</b:Title>
    <b:Year>2015</b:Year>
    <b:InternetSiteTitle>eprints.rclis.org</b:InternetSiteTitle>
    <b:Month>Agosto</b:Month>
    <b:Day>1</b:Day>
    <b:URL>http://eprints.rclis.org/17463/1/bases_teoricas.pdf</b:URL>
    <b:RefOrder>2</b:RefOrder>
  </b:Source>
  <b:Source>
    <b:Tag>San101</b:Tag>
    <b:SourceType>JournalArticle</b:SourceType>
    <b:Guid>{AB271A9D-EEEC-4919-BE32-4343D4DE3241}</b:Guid>
    <b:Author>
      <b:Author>
        <b:NameList>
          <b:Person>
            <b:Last>Santos</b:Last>
            <b:First>Martín</b:First>
          </b:Person>
        </b:NameList>
      </b:Author>
    </b:Author>
    <b:Title>Análisis de redes sociales y rendimiento académico: lecciones a partir del caso de los Estados Unidos</b:Title>
    <b:JournalName>Debates en Sociología, No. 35</b:JournalName>
    <b:Year>2010</b:Year>
    <b:Pages>7-44</b:Pages>
    <b:RefOrder>3</b:RefOrder>
  </b:Source>
  <b:Source>
    <b:Tag>Chá15</b:Tag>
    <b:SourceType>DocumentFromInternetSite</b:SourceType>
    <b:Guid>{56DBF063-FC4D-4E10-BC2A-4D5131B5D2F3}</b:Guid>
    <b:Author>
      <b:Author>
        <b:NameList>
          <b:Person>
            <b:Last>Chávez Márquez</b:Last>
            <b:First>Irma</b:First>
            <b:Middle>Leticia</b:Middle>
          </b:Person>
          <b:Person>
            <b:Last>Gutiérrez Diez</b:Last>
            <b:First>María</b:First>
            <b:Middle>del Carmen</b:Middle>
          </b:Person>
        </b:NameList>
      </b:Author>
    </b:Author>
    <b:Title>Redes sociales como facilitadoras del aprendizaje de ciencias exactas</b:Title>
    <b:JournalName>Apertura. Revista de Innovación Educativa.</b:JournalName>
    <b:Year>2015</b:Year>
    <b:URL>http://www.udgvirtual.udg.mx/apertura/index.php/apertura/article/view/698</b:URL>
    <b:RefOrder>4</b:RefOrder>
  </b:Source>
  <b:Source>
    <b:Tag>Llo11</b:Tag>
    <b:SourceType>JournalArticle</b:SourceType>
    <b:Guid>{8AB4E0F7-CD94-4474-94A0-992ABFFF7743}</b:Guid>
    <b:Author>
      <b:Author>
        <b:NameList>
          <b:Person>
            <b:Last>Llorens</b:Last>
            <b:First>Cerdá,</b:First>
            <b:Middle>Francesc</b:Middle>
          </b:Person>
          <b:Person>
            <b:Last>Capdeferro</b:Last>
            <b:First>Planas,</b:First>
            <b:Middle>Neus</b:Middle>
          </b:Person>
        </b:NameList>
      </b:Author>
    </b:Author>
    <b:Title>Posibilidades de la plataforma Facebook para el aprendizaje colaborativo en línea</b:Title>
    <b:JournalName>Revista de Universidad y Sociedad del Conocimiento</b:JournalName>
    <b:Year>2011</b:Year>
    <b:Pages>31-45</b:Pages>
    <b:RefOrder>5</b:RefOrder>
  </b:Source>
  <b:Source>
    <b:Tag>Erj13</b:Tag>
    <b:SourceType>JournalArticle</b:SourceType>
    <b:Guid>{F664FAF4-4ADE-448F-8358-F455B77D8ABA}</b:Guid>
    <b:Author>
      <b:Author>
        <b:NameList>
          <b:Person>
            <b:Last>Erjavec</b:Last>
            <b:First>Karmen</b:First>
          </b:Person>
        </b:NameList>
      </b:Author>
    </b:Author>
    <b:Title>Aprendizaje informal a través de Facebook entre alumnos eslovenos</b:Title>
    <b:JournalName>Comunicar, No. 41, Vol. XXI, Revista Científica de Comunicación</b:JournalName>
    <b:Year>2013</b:Year>
    <b:Pages>117-126</b:Pages>
    <b:RefOrder>6</b:RefOrder>
  </b:Source>
  <b:Source>
    <b:Tag>Men12</b:Tag>
    <b:SourceType>JournalArticle</b:SourceType>
    <b:Guid>{D5C7101B-10C7-4711-ACF3-4DEF63E9FBD6}</b:Guid>
    <b:Author>
      <b:Author>
        <b:NameList>
          <b:Person>
            <b:Last>Mendiguren</b:Last>
            <b:First>Terese</b:First>
          </b:Person>
          <b:Person>
            <b:Last>Meso</b:Last>
            <b:First>Koldo</b:First>
          </b:Person>
          <b:Person>
            <b:Last>Pérez Dasilva</b:Last>
            <b:First>Jesús</b:First>
            <b:Middle>Ángel</b:Middle>
          </b:Person>
        </b:NameList>
      </b:Author>
    </b:Author>
    <b:Title>El uso de las redes sociales como guía de autoaprendizaje en la Facultad de Comunicación de la UPV/EHU</b:Title>
    <b:Year>2012</b:Year>
    <b:JournalName>Tejuelo, monográfico 6</b:JournalName>
    <b:Pages>107-121</b:Pages>
    <b:RefOrder>7</b:RefOrder>
  </b:Source>
  <b:Source>
    <b:Tag>Gil12</b:Tag>
    <b:SourceType>JournalArticle</b:SourceType>
    <b:Guid>{03EC982C-01BA-413D-BD95-7280CAC5EEB8}</b:Guid>
    <b:Author>
      <b:Author>
        <b:NameList>
          <b:Person>
            <b:Last>Gil Mediavilla</b:Last>
            <b:First>Manuel</b:First>
          </b:Person>
          <b:Person>
            <b:Last>Ausín Villaverde</b:Last>
            <b:First>Vanesa</b:First>
          </b:Person>
          <b:Person>
            <b:Last>Lezcano Barbero</b:Last>
            <b:First>Fernando</b:First>
          </b:Person>
        </b:NameList>
      </b:Author>
    </b:Author>
    <b:Title>Redes sociales educativas como introducción a los entornos personales de aprendizaje (PLE’s) </b:Title>
    <b:JournalName>EDUSER, Vol. 4, No. 1</b:JournalName>
    <b:Year>2012</b:Year>
    <b:Pages>17-29</b:Pages>
    <b:RefOrder>8</b:RefOrder>
  </b:Source>
  <b:Source>
    <b:Tag>Fer13</b:Tag>
    <b:SourceType>JournalArticle</b:SourceType>
    <b:Guid>{59EBBEF9-B0E1-436B-A884-12E1DD9FB1DC}</b:Guid>
    <b:Author>
      <b:Author>
        <b:NameList>
          <b:Person>
            <b:Last>Fernández Ulloa</b:Last>
            <b:First>Teresa</b:First>
          </b:Person>
        </b:NameList>
      </b:Author>
    </b:Author>
    <b:Title>Aprendizaje colaborativo y uso de las redes sociales en educación primaria</b:Title>
    <b:JournalName>UCM - Universidad Computlense de Madrid</b:JournalName>
    <b:Year>2013</b:Year>
    <b:Pages>157-187</b:Pages>
    <b:RefOrder>9</b:RefOrder>
  </b:Source>
  <b:Source>
    <b:Tag>Cab13</b:Tag>
    <b:SourceType>DocumentFromInternetSite</b:SourceType>
    <b:Guid>{1A220551-B24F-4DC3-9C8E-54FE4650C280}</b:Guid>
    <b:Author>
      <b:Author>
        <b:NameList>
          <b:Person>
            <b:Last>Cab Cordero</b:Last>
            <b:First>Ranulfo</b:First>
            <b:Middle>Dimitri</b:Middle>
          </b:Person>
          <b:Person>
            <b:Last>Hernández Pérez</b:Last>
            <b:First>Marco</b:First>
            <b:Middle>Antonio</b:Middle>
          </b:Person>
        </b:NameList>
      </b:Author>
    </b:Author>
    <b:Title>La importancia de las redes socialews como herramienta educativa en el Centro de Estudios Científicos y Tecnológicos No. 1,una escuela de nivel medio superior del Instituto Politécnico Nacional</b:Title>
    <b:Year>2013</b:Year>
    <b:URL>http://ikit.org/SI2013-Papers/4795-Cab.pdf</b:URL>
    <b:RefOrder>10</b:RefOrder>
  </b:Source>
  <b:Source>
    <b:Tag>Flo16</b:Tag>
    <b:SourceType>DocumentFromInternetSite</b:SourceType>
    <b:Guid>{A7BAE1C6-5F66-4263-A7E3-140DC205C24A}</b:Guid>
    <b:Author>
      <b:Author>
        <b:NameList>
          <b:Person>
            <b:Last>Flores</b:Last>
            <b:First>Siordia,</b:First>
            <b:Middle>Octavio</b:Middle>
          </b:Person>
          <b:Person>
            <b:Last>Jiménez</b:Last>
            <b:First>Rodríguez,</b:First>
            <b:Middle>Maricela</b:Middle>
          </b:Person>
          <b:Person>
            <b:Last>González</b:Last>
            <b:First>Novoa,</b:First>
            <b:Middle>María Guadalupe</b:Middle>
          </b:Person>
          <b:Person>
            <b:Last>Aragón</b:Last>
            <b:First>Ríos,</b:First>
            <b:Middle>Elba Karina</b:Middle>
          </b:Person>
          <b:Person>
            <b:Last>Gazpar</b:Last>
            <b:First>Castellanos,</b:First>
            <b:Middle>José Luis</b:Middle>
          </b:Person>
        </b:NameList>
      </b:Author>
    </b:Author>
    <b:Title>Hábitos de los adolescentes sobre el uso de las redes sociales: caso de estudio en secundarias públicas</b:Title>
    <b:JournalName>Revista digital universitaria, UNAM, Vol. 17, No. 10</b:JournalName>
    <b:Year>2016</b:Year>
    <b:URL>http://www.revista.unam.mx/vol.17/num10/art74/</b:URL>
    <b:RefOrder>11</b:RefOrder>
  </b:Source>
  <b:Source>
    <b:Tag>Nas12</b:Tag>
    <b:SourceType>DocumentFromInternetSite</b:SourceType>
    <b:Guid>{9D581D36-0EC9-4522-B71C-5426DEF5D805}</b:Guid>
    <b:Author>
      <b:Author>
        <b:NameList>
          <b:Person>
            <b:Last>Naso</b:Last>
            <b:First>Federico</b:First>
          </b:Person>
          <b:Person>
            <b:Last>Balbi</b:Last>
            <b:First>María</b:First>
            <b:Middle>Luciana</b:Middle>
          </b:Person>
          <b:Person>
            <b:Last>Di Grazia</b:Last>
            <b:First>Nelson</b:First>
          </b:Person>
          <b:Person>
            <b:Last>Peri</b:Last>
            <b:First>Jorge</b:First>
            <b:Middle>Alberto</b:Middle>
          </b:Person>
        </b:NameList>
      </b:Author>
    </b:Author>
    <b:Title>La importancia de las Redes sociales en el ámbito educativo</b:Title>
    <b:JournalName>Universidad Nacional del Noroeste de la Provincia de Buenos Aires. Escuela de Tecnología</b:JournalName>
    <b:Year>2012</b:Year>
    <b:URL>http://sedici.unlp.edu.ar/bitstream/handle/10915/18296/Documento_completo__.pdf?sequence=1</b:URL>
    <b:RefOrder>12</b:RefOrder>
  </b:Source>
  <b:Source>
    <b:Tag>Pér13</b:Tag>
    <b:SourceType>DocumentFromInternetSite</b:SourceType>
    <b:Guid>{C49F1C14-4C0F-4EB1-8D6A-E8F4A8679EEC}</b:Guid>
    <b:Author>
      <b:Author>
        <b:NameList>
          <b:Person>
            <b:Last>Pérez García</b:Last>
            <b:First>Álvaro</b:First>
          </b:Person>
        </b:NameList>
      </b:Author>
    </b:Author>
    <b:Title>Redes Sociales y Educación. Una reflexión acerca de su uso didáctico y creativo</b:Title>
    <b:JournalName>Creatividad y Sociedad, No. XXI</b:JournalName>
    <b:Year>2013</b:Year>
    <b:URL>http://www.creatividadysociedad.com/articulos/21/12.%20Redes%20Sociales%20y%20educacion.%20Una%20reflexion%20acerca%20de%20su%20uso%20didactico%20y%20creativo.pdf</b:URL>
    <b:RefOrder>13</b:RefOrder>
  </b:Source>
</b:Sources>
</file>

<file path=customXml/itemProps1.xml><?xml version="1.0" encoding="utf-8"?>
<ds:datastoreItem xmlns:ds="http://schemas.openxmlformats.org/officeDocument/2006/customXml" ds:itemID="{3CD8F150-41B6-4A95-B170-1FE39BADD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2108</Words>
  <Characters>12017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INTERNATIONAL JOURNAL OF RESEARCH SCIENCE &amp; MANAGEMENT</vt:lpstr>
    </vt:vector>
  </TitlesOfParts>
  <Company/>
  <LinksUpToDate>false</LinksUpToDate>
  <CharactersWithSpaces>14097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ALKALINE PHOSPHATASE: SIGNIFICANCE IN DAIRY INDUSTRY</dc:title>
  <dc:creator>SHIVAM</dc:creator>
  <cp:lastModifiedBy>Rampyari</cp:lastModifiedBy>
  <cp:revision>3</cp:revision>
  <cp:lastPrinted>2014-05-29T14:31:00Z</cp:lastPrinted>
  <dcterms:created xsi:type="dcterms:W3CDTF">2018-01-06T22:20:00Z</dcterms:created>
  <dcterms:modified xsi:type="dcterms:W3CDTF">2017-12-08T08:26:00Z</dcterms:modified>
</cp:coreProperties>
</file>